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25" w:rsidRDefault="00022F25" w:rsidP="00022F25">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22F25" w:rsidTr="00022F25">
        <w:trPr>
          <w:tblCellSpacing w:w="0" w:type="dxa"/>
        </w:trPr>
        <w:tc>
          <w:tcPr>
            <w:tcW w:w="0" w:type="auto"/>
            <w:shd w:val="clear" w:color="auto" w:fill="FFFFFF"/>
            <w:hideMark/>
          </w:tcPr>
          <w:tbl>
            <w:tblPr>
              <w:tblW w:w="8509" w:type="dxa"/>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022F25">
              <w:trPr>
                <w:tblCellSpacing w:w="0" w:type="dxa"/>
                <w:jc w:val="center"/>
              </w:trPr>
              <w:tc>
                <w:tcPr>
                  <w:tcW w:w="0" w:type="auto"/>
                  <w:shd w:val="clear" w:color="auto" w:fill="FFFFFF"/>
                  <w:vAlign w:val="center"/>
                  <w:hideMark/>
                </w:tcPr>
                <w:tbl>
                  <w:tblPr>
                    <w:tblW w:w="5000" w:type="pct"/>
                    <w:tblCellSpacing w:w="0" w:type="dxa"/>
                    <w:shd w:val="clear" w:color="auto" w:fill="5E1A6D"/>
                    <w:tblCellMar>
                      <w:left w:w="0" w:type="dxa"/>
                      <w:right w:w="0" w:type="dxa"/>
                    </w:tblCellMar>
                    <w:tblLook w:val="04A0" w:firstRow="1" w:lastRow="0" w:firstColumn="1" w:lastColumn="0" w:noHBand="0" w:noVBand="1"/>
                  </w:tblPr>
                  <w:tblGrid>
                    <w:gridCol w:w="5768"/>
                    <w:gridCol w:w="3298"/>
                    <w:gridCol w:w="6"/>
                  </w:tblGrid>
                  <w:tr w:rsidR="00022F25">
                    <w:trPr>
                      <w:tblCellSpacing w:w="0" w:type="dxa"/>
                    </w:trPr>
                    <w:tc>
                      <w:tcPr>
                        <w:tcW w:w="0" w:type="auto"/>
                        <w:shd w:val="clear" w:color="auto" w:fill="5E1A6D"/>
                        <w:vAlign w:val="center"/>
                        <w:hideMark/>
                      </w:tcPr>
                      <w:p w:rsidR="00022F25" w:rsidRDefault="00022F25">
                        <w:pPr>
                          <w:rPr>
                            <w:rFonts w:eastAsia="Times New Roman"/>
                          </w:rPr>
                        </w:pPr>
                        <w:r>
                          <w:rPr>
                            <w:rFonts w:eastAsia="Times New Roman"/>
                            <w:noProof/>
                          </w:rPr>
                          <w:drawing>
                            <wp:inline distT="0" distB="0" distL="0" distR="0">
                              <wp:extent cx="1837055" cy="507365"/>
                              <wp:effectExtent l="0" t="0" r="0" b="6985"/>
                              <wp:docPr id="2" name="Afbeelding 2" descr="Head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507365"/>
                                      </a:xfrm>
                                      <a:prstGeom prst="rect">
                                        <a:avLst/>
                                      </a:prstGeom>
                                      <a:noFill/>
                                      <a:ln>
                                        <a:noFill/>
                                      </a:ln>
                                    </pic:spPr>
                                  </pic:pic>
                                </a:graphicData>
                              </a:graphic>
                            </wp:inline>
                          </w:drawing>
                        </w:r>
                      </w:p>
                    </w:tc>
                    <w:tc>
                      <w:tcPr>
                        <w:tcW w:w="0" w:type="auto"/>
                        <w:shd w:val="clear" w:color="auto" w:fill="5E1A6D"/>
                        <w:tcMar>
                          <w:top w:w="0" w:type="dxa"/>
                          <w:left w:w="0" w:type="dxa"/>
                          <w:bottom w:w="0" w:type="dxa"/>
                          <w:right w:w="300" w:type="dxa"/>
                        </w:tcMar>
                        <w:vAlign w:val="center"/>
                        <w:hideMark/>
                      </w:tcPr>
                      <w:p w:rsidR="00022F25" w:rsidRDefault="00022F25">
                        <w:pPr>
                          <w:jc w:val="right"/>
                          <w:rPr>
                            <w:rFonts w:ascii="Arial" w:eastAsia="Times New Roman" w:hAnsi="Arial" w:cs="Arial"/>
                            <w:color w:val="FFFFFF"/>
                            <w:sz w:val="21"/>
                            <w:szCs w:val="21"/>
                          </w:rPr>
                        </w:pPr>
                        <w:r>
                          <w:rPr>
                            <w:rFonts w:ascii="Arial" w:eastAsia="Times New Roman" w:hAnsi="Arial" w:cs="Arial"/>
                            <w:color w:val="FFFFFF"/>
                            <w:sz w:val="21"/>
                            <w:szCs w:val="21"/>
                          </w:rPr>
                          <w:t>20 november 2016</w:t>
                        </w:r>
                      </w:p>
                    </w:tc>
                    <w:tc>
                      <w:tcPr>
                        <w:tcW w:w="0" w:type="auto"/>
                        <w:shd w:val="clear" w:color="auto" w:fill="713A97"/>
                        <w:vAlign w:val="center"/>
                        <w:hideMark/>
                      </w:tcPr>
                      <w:p w:rsidR="00022F25" w:rsidRDefault="00022F25">
                        <w:pPr>
                          <w:rPr>
                            <w:rFonts w:ascii="Arial" w:eastAsia="Times New Roman" w:hAnsi="Arial" w:cs="Arial"/>
                            <w:color w:val="FFFFFF"/>
                            <w:sz w:val="21"/>
                            <w:szCs w:val="21"/>
                          </w:rPr>
                        </w:pPr>
                      </w:p>
                    </w:tc>
                  </w:tr>
                  <w:tr w:rsidR="00022F25">
                    <w:trPr>
                      <w:tblCellSpacing w:w="0" w:type="dxa"/>
                    </w:trPr>
                    <w:tc>
                      <w:tcPr>
                        <w:tcW w:w="0" w:type="auto"/>
                        <w:gridSpan w:val="2"/>
                        <w:shd w:val="clear" w:color="auto" w:fill="5E1A6D"/>
                        <w:vAlign w:val="center"/>
                        <w:hideMark/>
                      </w:tcPr>
                      <w:p w:rsidR="00022F25" w:rsidRDefault="00022F25">
                        <w:pPr>
                          <w:rPr>
                            <w:rFonts w:eastAsia="Times New Roman"/>
                          </w:rPr>
                        </w:pPr>
                        <w:r>
                          <w:rPr>
                            <w:rFonts w:eastAsia="Times New Roman"/>
                            <w:noProof/>
                          </w:rPr>
                          <w:drawing>
                            <wp:inline distT="0" distB="0" distL="0" distR="0">
                              <wp:extent cx="6193155" cy="1562735"/>
                              <wp:effectExtent l="0" t="0" r="0" b="0"/>
                              <wp:docPr id="1" name="Afbeelding 1" descr="Head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bott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155" cy="1562735"/>
                                      </a:xfrm>
                                      <a:prstGeom prst="rect">
                                        <a:avLst/>
                                      </a:prstGeom>
                                      <a:noFill/>
                                      <a:ln>
                                        <a:noFill/>
                                      </a:ln>
                                    </pic:spPr>
                                  </pic:pic>
                                </a:graphicData>
                              </a:graphic>
                            </wp:inline>
                          </w:drawing>
                        </w:r>
                      </w:p>
                    </w:tc>
                    <w:tc>
                      <w:tcPr>
                        <w:tcW w:w="0" w:type="auto"/>
                        <w:shd w:val="clear" w:color="auto" w:fill="5E1A6D"/>
                        <w:vAlign w:val="center"/>
                        <w:hideMark/>
                      </w:tcPr>
                      <w:p w:rsidR="00022F25" w:rsidRDefault="00022F25">
                        <w:pPr>
                          <w:rPr>
                            <w:rFonts w:eastAsia="Times New Roman"/>
                          </w:rPr>
                        </w:pPr>
                      </w:p>
                    </w:tc>
                  </w:tr>
                </w:tbl>
                <w:p w:rsidR="00022F25" w:rsidRDefault="00022F25">
                  <w:pPr>
                    <w:rPr>
                      <w:rFonts w:eastAsia="Times New Roman"/>
                      <w:sz w:val="20"/>
                      <w:szCs w:val="20"/>
                    </w:rPr>
                  </w:pPr>
                </w:p>
              </w:tc>
            </w:tr>
            <w:tr w:rsidR="00022F25">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50"/>
                    <w:gridCol w:w="6822"/>
                  </w:tblGrid>
                  <w:tr w:rsidR="00022F25">
                    <w:trPr>
                      <w:tblCellSpacing w:w="0" w:type="dxa"/>
                    </w:trPr>
                    <w:tc>
                      <w:tcPr>
                        <w:tcW w:w="2250" w:type="dxa"/>
                        <w:shd w:val="clear" w:color="auto" w:fill="C0A3CA"/>
                        <w:tcMar>
                          <w:top w:w="0" w:type="dxa"/>
                          <w:left w:w="0" w:type="dxa"/>
                          <w:bottom w:w="0" w:type="dxa"/>
                          <w:right w:w="300" w:type="dxa"/>
                        </w:tcMar>
                        <w:hideMark/>
                      </w:tcPr>
                      <w:tbl>
                        <w:tblPr>
                          <w:tblW w:w="0" w:type="auto"/>
                          <w:tblCellSpacing w:w="0" w:type="dxa"/>
                          <w:tblCellMar>
                            <w:top w:w="150" w:type="dxa"/>
                            <w:left w:w="0" w:type="dxa"/>
                            <w:bottom w:w="270" w:type="dxa"/>
                            <w:right w:w="0" w:type="dxa"/>
                          </w:tblCellMar>
                          <w:tblLook w:val="04A0" w:firstRow="1" w:lastRow="0" w:firstColumn="1" w:lastColumn="0" w:noHBand="0" w:noVBand="1"/>
                        </w:tblPr>
                        <w:tblGrid>
                          <w:gridCol w:w="306"/>
                        </w:tblGrid>
                        <w:tr w:rsidR="00022F25">
                          <w:trPr>
                            <w:tblCellSpacing w:w="0" w:type="dxa"/>
                          </w:trPr>
                          <w:tc>
                            <w:tcPr>
                              <w:tcW w:w="0" w:type="auto"/>
                              <w:tcMar>
                                <w:top w:w="0" w:type="dxa"/>
                                <w:left w:w="300" w:type="dxa"/>
                                <w:bottom w:w="0" w:type="dxa"/>
                                <w:right w:w="0" w:type="dxa"/>
                              </w:tcMar>
                              <w:hideMark/>
                            </w:tcPr>
                            <w:p w:rsidR="00022F25" w:rsidRDefault="00022F25">
                              <w:pPr>
                                <w:rPr>
                                  <w:rFonts w:eastAsia="Times New Roman"/>
                                  <w:sz w:val="20"/>
                                  <w:szCs w:val="20"/>
                                </w:rPr>
                              </w:pPr>
                            </w:p>
                          </w:tc>
                        </w:tr>
                      </w:tbl>
                      <w:p w:rsidR="00022F25" w:rsidRDefault="00022F25">
                        <w:pPr>
                          <w:rPr>
                            <w:rFonts w:eastAsia="Times New Roman"/>
                            <w:sz w:val="20"/>
                            <w:szCs w:val="20"/>
                          </w:rPr>
                        </w:pPr>
                      </w:p>
                    </w:tc>
                    <w:tc>
                      <w:tcPr>
                        <w:tcW w:w="0" w:type="auto"/>
                        <w:tcMar>
                          <w:top w:w="300" w:type="dxa"/>
                          <w:left w:w="300" w:type="dxa"/>
                          <w:bottom w:w="0" w:type="dxa"/>
                          <w:right w:w="0" w:type="dxa"/>
                        </w:tcMar>
                        <w:hideMark/>
                      </w:tcPr>
                      <w:tbl>
                        <w:tblPr>
                          <w:tblW w:w="5891" w:type="dxa"/>
                          <w:tblCellSpacing w:w="0" w:type="dxa"/>
                          <w:tblBorders>
                            <w:bottom w:val="single" w:sz="6" w:space="0" w:color="E7E7E7"/>
                          </w:tblBorders>
                          <w:tblCellMar>
                            <w:left w:w="0" w:type="dxa"/>
                            <w:bottom w:w="75" w:type="dxa"/>
                            <w:right w:w="0" w:type="dxa"/>
                          </w:tblCellMar>
                          <w:tblLook w:val="04A0" w:firstRow="1" w:lastRow="0" w:firstColumn="1" w:lastColumn="0" w:noHBand="0" w:noVBand="1"/>
                        </w:tblPr>
                        <w:tblGrid>
                          <w:gridCol w:w="5891"/>
                        </w:tblGrid>
                        <w:tr w:rsidR="00022F25">
                          <w:trPr>
                            <w:tblCellSpacing w:w="0" w:type="dxa"/>
                          </w:trPr>
                          <w:tc>
                            <w:tcPr>
                              <w:tcW w:w="0" w:type="auto"/>
                              <w:tcBorders>
                                <w:top w:val="nil"/>
                                <w:left w:val="nil"/>
                                <w:bottom w:val="nil"/>
                                <w:right w:val="nil"/>
                              </w:tcBorders>
                              <w:vAlign w:val="center"/>
                            </w:tcPr>
                            <w:p w:rsidR="00022F25" w:rsidRDefault="00022F25">
                              <w:pPr>
                                <w:rPr>
                                  <w:rFonts w:ascii="Arial" w:eastAsia="Times New Roman" w:hAnsi="Arial" w:cs="Arial"/>
                                  <w:b/>
                                  <w:bCs/>
                                  <w:color w:val="641A79"/>
                                  <w:sz w:val="21"/>
                                  <w:szCs w:val="21"/>
                                </w:rPr>
                              </w:pPr>
                              <w:r>
                                <w:rPr>
                                  <w:rFonts w:ascii="Arial" w:eastAsia="Times New Roman" w:hAnsi="Arial" w:cs="Arial"/>
                                  <w:b/>
                                  <w:bCs/>
                                  <w:color w:val="641A79"/>
                                  <w:sz w:val="21"/>
                                  <w:szCs w:val="21"/>
                                </w:rPr>
                                <w:t>Masterclass LOB voor leidinggevenden in het vmbo</w:t>
                              </w:r>
                            </w:p>
                            <w:p w:rsidR="00022F25" w:rsidRDefault="00022F25">
                              <w:pPr>
                                <w:rPr>
                                  <w:rFonts w:eastAsia="Times New Roman"/>
                                </w:rPr>
                              </w:pPr>
                            </w:p>
                            <w:p w:rsidR="00022F25" w:rsidRDefault="00022F25">
                              <w:pPr>
                                <w:pStyle w:val="Normaalweb"/>
                                <w:spacing w:line="225" w:lineRule="atLeast"/>
                                <w:rPr>
                                  <w:rFonts w:ascii="Arial" w:hAnsi="Arial" w:cs="Arial"/>
                                  <w:color w:val="3F3F3F"/>
                                  <w:sz w:val="18"/>
                                  <w:szCs w:val="18"/>
                                </w:rPr>
                              </w:pPr>
                              <w:r>
                                <w:rPr>
                                  <w:rStyle w:val="Zwaar"/>
                                  <w:rFonts w:ascii="Arial" w:hAnsi="Arial" w:cs="Arial"/>
                                  <w:color w:val="FF8C00"/>
                                  <w:sz w:val="18"/>
                                  <w:szCs w:val="18"/>
                                </w:rPr>
                                <w:t>Datum: </w:t>
                              </w:r>
                              <w:r>
                                <w:rPr>
                                  <w:rFonts w:ascii="Arial" w:hAnsi="Arial" w:cs="Arial"/>
                                  <w:color w:val="3F3F3F"/>
                                  <w:sz w:val="18"/>
                                  <w:szCs w:val="18"/>
                                </w:rPr>
                                <w:t>13 december 2016</w:t>
                              </w:r>
                              <w:r>
                                <w:rPr>
                                  <w:rFonts w:ascii="Arial" w:hAnsi="Arial" w:cs="Arial"/>
                                  <w:color w:val="3F3F3F"/>
                                  <w:sz w:val="18"/>
                                  <w:szCs w:val="18"/>
                                </w:rPr>
                                <w:br/>
                              </w:r>
                              <w:r>
                                <w:rPr>
                                  <w:rStyle w:val="Zwaar"/>
                                  <w:rFonts w:ascii="Arial" w:hAnsi="Arial" w:cs="Arial"/>
                                  <w:color w:val="FF8C00"/>
                                  <w:sz w:val="18"/>
                                  <w:szCs w:val="18"/>
                                </w:rPr>
                                <w:t>Tijd:</w:t>
                              </w:r>
                              <w:r>
                                <w:rPr>
                                  <w:rFonts w:ascii="Arial" w:hAnsi="Arial" w:cs="Arial"/>
                                  <w:color w:val="3F3F3F"/>
                                  <w:sz w:val="18"/>
                                  <w:szCs w:val="18"/>
                                </w:rPr>
                                <w:t xml:space="preserve"> van 13.00 tot 17.30 uur</w:t>
                              </w:r>
                              <w:r>
                                <w:rPr>
                                  <w:rFonts w:ascii="Arial" w:hAnsi="Arial" w:cs="Arial"/>
                                  <w:color w:val="3F3F3F"/>
                                  <w:sz w:val="18"/>
                                  <w:szCs w:val="18"/>
                                </w:rPr>
                                <w:br/>
                              </w:r>
                              <w:r>
                                <w:rPr>
                                  <w:rStyle w:val="Zwaar"/>
                                  <w:rFonts w:ascii="Arial" w:hAnsi="Arial" w:cs="Arial"/>
                                  <w:color w:val="FF8C00"/>
                                  <w:sz w:val="18"/>
                                  <w:szCs w:val="18"/>
                                </w:rPr>
                                <w:t>Locatie </w:t>
                              </w:r>
                              <w:r>
                                <w:rPr>
                                  <w:rFonts w:ascii="Arial" w:hAnsi="Arial" w:cs="Arial"/>
                                  <w:color w:val="3F3F3F"/>
                                  <w:sz w:val="18"/>
                                  <w:szCs w:val="18"/>
                                </w:rPr>
                                <w:t>WTC/</w:t>
                              </w:r>
                              <w:proofErr w:type="spellStart"/>
                              <w:r>
                                <w:rPr>
                                  <w:rFonts w:ascii="Arial" w:hAnsi="Arial" w:cs="Arial"/>
                                  <w:color w:val="3F3F3F"/>
                                  <w:sz w:val="18"/>
                                  <w:szCs w:val="18"/>
                                </w:rPr>
                                <w:t>Regardz</w:t>
                              </w:r>
                              <w:proofErr w:type="spellEnd"/>
                              <w:r>
                                <w:rPr>
                                  <w:rFonts w:ascii="Arial" w:hAnsi="Arial" w:cs="Arial"/>
                                  <w:color w:val="3F3F3F"/>
                                  <w:sz w:val="18"/>
                                  <w:szCs w:val="18"/>
                                </w:rPr>
                                <w:t xml:space="preserve"> te Arnhem</w:t>
                              </w:r>
                              <w:r>
                                <w:rPr>
                                  <w:rFonts w:ascii="Arial" w:hAnsi="Arial" w:cs="Arial"/>
                                  <w:color w:val="3F3F3F"/>
                                  <w:sz w:val="18"/>
                                  <w:szCs w:val="18"/>
                                </w:rPr>
                                <w:br/>
                              </w:r>
                              <w:r>
                                <w:rPr>
                                  <w:rFonts w:ascii="Arial" w:hAnsi="Arial" w:cs="Arial"/>
                                  <w:color w:val="3F3F3F"/>
                                  <w:sz w:val="18"/>
                                  <w:szCs w:val="18"/>
                                </w:rPr>
                                <w:br/>
                              </w:r>
                              <w:r>
                                <w:rPr>
                                  <w:rFonts w:ascii="Arial" w:hAnsi="Arial" w:cs="Arial"/>
                                  <w:color w:val="3F3F3F"/>
                                  <w:sz w:val="18"/>
                                  <w:szCs w:val="18"/>
                                </w:rPr>
                                <w:br/>
                              </w:r>
                              <w:r>
                                <w:rPr>
                                  <w:rStyle w:val="Zwaar"/>
                                  <w:rFonts w:ascii="Arial" w:hAnsi="Arial" w:cs="Arial"/>
                                  <w:color w:val="FF8C00"/>
                                  <w:sz w:val="18"/>
                                  <w:szCs w:val="18"/>
                                </w:rPr>
                                <w:t>Programma</w:t>
                              </w:r>
                              <w:r>
                                <w:rPr>
                                  <w:rFonts w:ascii="Arial" w:hAnsi="Arial" w:cs="Arial"/>
                                  <w:color w:val="3F3F3F"/>
                                  <w:sz w:val="18"/>
                                  <w:szCs w:val="18"/>
                                </w:rPr>
                                <w:br/>
                                <w:t>De masterclass LOB voor leidinggevenden in het vmbo gaat met name in de op de vraag welke beslissingen er op schoolniveau genomen moeten worden om LOB succesvol in te kunnen voeren. Het vormgeven van LOB kunt u niet alleen overlaten aan een decaan of aan individuele docenten. Het is noodzakelijk om op schoolniveau beslissingen te nemen zoals: wanneer voeren wij LOB-gesprekken, welke eisen stellen wij aan onze leerlingen als het gaat om LOB, vanuit welke visie geven wij vorm aan LOB en op welke manier begeleiden we het kiezen van keuzevakken in het nieuwe vmbo.</w:t>
                              </w:r>
                              <w:r>
                                <w:rPr>
                                  <w:rFonts w:ascii="Arial" w:hAnsi="Arial" w:cs="Arial"/>
                                  <w:color w:val="3F3F3F"/>
                                  <w:sz w:val="18"/>
                                  <w:szCs w:val="18"/>
                                </w:rPr>
                                <w:br/>
                                <w:t>Meldt u aan voor de masterclass, er is een beperkt aantal plaatsen beschikbaar.</w:t>
                              </w:r>
                            </w:p>
                            <w:p w:rsidR="00022F25" w:rsidRDefault="00022F25" w:rsidP="00803A3A">
                              <w:pPr>
                                <w:numPr>
                                  <w:ilvl w:val="0"/>
                                  <w:numId w:val="1"/>
                                </w:numPr>
                                <w:spacing w:before="100" w:beforeAutospacing="1" w:after="100" w:afterAutospacing="1" w:line="225" w:lineRule="atLeast"/>
                                <w:rPr>
                                  <w:rFonts w:ascii="Arial" w:eastAsia="Times New Roman" w:hAnsi="Arial" w:cs="Arial"/>
                                  <w:color w:val="3F3F3F"/>
                                  <w:sz w:val="18"/>
                                  <w:szCs w:val="18"/>
                                </w:rPr>
                              </w:pPr>
                              <w:hyperlink r:id="rId7" w:tgtFrame="_blank" w:history="1">
                                <w:r>
                                  <w:rPr>
                                    <w:rStyle w:val="Zwaar"/>
                                    <w:rFonts w:ascii="Arial" w:eastAsia="Times New Roman" w:hAnsi="Arial" w:cs="Arial"/>
                                    <w:color w:val="800080"/>
                                    <w:sz w:val="18"/>
                                    <w:szCs w:val="18"/>
                                  </w:rPr>
                                  <w:t>U kunt zich hier aanmelden</w:t>
                                </w:r>
                              </w:hyperlink>
                              <w:r>
                                <w:rPr>
                                  <w:rFonts w:ascii="Arial" w:eastAsia="Times New Roman" w:hAnsi="Arial" w:cs="Arial"/>
                                  <w:color w:val="3F3F3F"/>
                                  <w:sz w:val="18"/>
                                  <w:szCs w:val="18"/>
                                </w:rPr>
                                <w:br/>
                                <w:t> </w:t>
                              </w:r>
                              <w:r>
                                <w:rPr>
                                  <w:rFonts w:ascii="Arial" w:eastAsia="Times New Roman" w:hAnsi="Arial" w:cs="Arial"/>
                                  <w:color w:val="3F3F3F"/>
                                  <w:sz w:val="18"/>
                                  <w:szCs w:val="18"/>
                                </w:rPr>
                                <w:br/>
                                <w:t> </w:t>
                              </w:r>
                            </w:p>
                            <w:p w:rsidR="00022F25" w:rsidRDefault="00022F25">
                              <w:pPr>
                                <w:rPr>
                                  <w:rFonts w:eastAsia="Times New Roman"/>
                                </w:rPr>
                              </w:pPr>
                            </w:p>
                            <w:p w:rsidR="00022F25" w:rsidRDefault="00022F25">
                              <w:pPr>
                                <w:rPr>
                                  <w:rStyle w:val="Hyperlink"/>
                                  <w:rFonts w:ascii="Arial" w:hAnsi="Arial" w:cs="Arial"/>
                                  <w:b/>
                                  <w:bCs/>
                                  <w:sz w:val="18"/>
                                  <w:szCs w:val="18"/>
                                </w:rPr>
                              </w:pPr>
                            </w:p>
                          </w:tc>
                        </w:tr>
                        <w:tr w:rsidR="00022F25">
                          <w:trPr>
                            <w:trHeight w:val="240"/>
                            <w:tblCellSpacing w:w="0" w:type="dxa"/>
                          </w:trPr>
                          <w:tc>
                            <w:tcPr>
                              <w:tcW w:w="0" w:type="auto"/>
                              <w:tcBorders>
                                <w:top w:val="nil"/>
                                <w:left w:val="nil"/>
                                <w:bottom w:val="nil"/>
                                <w:right w:val="nil"/>
                              </w:tcBorders>
                              <w:vAlign w:val="center"/>
                              <w:hideMark/>
                            </w:tcPr>
                            <w:p w:rsidR="00022F25" w:rsidRDefault="00022F25">
                              <w:pPr>
                                <w:rPr>
                                  <w:rStyle w:val="Hyperlink"/>
                                  <w:rFonts w:ascii="Arial" w:hAnsi="Arial" w:cs="Arial"/>
                                  <w:b/>
                                  <w:bCs/>
                                  <w:sz w:val="18"/>
                                  <w:szCs w:val="18"/>
                                </w:rPr>
                              </w:pPr>
                            </w:p>
                          </w:tc>
                        </w:tr>
                      </w:tbl>
                      <w:p w:rsidR="00022F25" w:rsidRDefault="00022F25">
                        <w:pPr>
                          <w:rPr>
                            <w:rFonts w:eastAsia="Times New Roman"/>
                            <w:sz w:val="20"/>
                            <w:szCs w:val="20"/>
                          </w:rPr>
                        </w:pPr>
                      </w:p>
                    </w:tc>
                  </w:tr>
                </w:tbl>
                <w:p w:rsidR="00022F25" w:rsidRDefault="00022F25">
                  <w:pPr>
                    <w:rPr>
                      <w:rFonts w:eastAsia="Times New Roman"/>
                      <w:sz w:val="20"/>
                      <w:szCs w:val="20"/>
                    </w:rPr>
                  </w:pPr>
                </w:p>
              </w:tc>
            </w:tr>
            <w:tr w:rsidR="00022F25">
              <w:trPr>
                <w:tblCellSpacing w:w="0" w:type="dxa"/>
                <w:jc w:val="center"/>
              </w:trPr>
              <w:tc>
                <w:tcPr>
                  <w:tcW w:w="0" w:type="auto"/>
                  <w:shd w:val="clear" w:color="auto" w:fill="FFFFFF"/>
                  <w:vAlign w:val="center"/>
                  <w:hideMark/>
                </w:tcPr>
                <w:tbl>
                  <w:tblPr>
                    <w:tblW w:w="5000" w:type="pct"/>
                    <w:tblCellSpacing w:w="0" w:type="dxa"/>
                    <w:shd w:val="clear" w:color="auto" w:fill="A4C53A"/>
                    <w:tblCellMar>
                      <w:left w:w="0" w:type="dxa"/>
                      <w:right w:w="0" w:type="dxa"/>
                    </w:tblCellMar>
                    <w:tblLook w:val="04A0" w:firstRow="1" w:lastRow="0" w:firstColumn="1" w:lastColumn="0" w:noHBand="0" w:noVBand="1"/>
                  </w:tblPr>
                  <w:tblGrid>
                    <w:gridCol w:w="5007"/>
                    <w:gridCol w:w="4065"/>
                  </w:tblGrid>
                  <w:tr w:rsidR="00022F25">
                    <w:trPr>
                      <w:tblCellSpacing w:w="0" w:type="dxa"/>
                    </w:trPr>
                    <w:tc>
                      <w:tcPr>
                        <w:tcW w:w="0" w:type="auto"/>
                        <w:shd w:val="clear" w:color="auto" w:fill="A4C53A"/>
                        <w:tcMar>
                          <w:top w:w="210" w:type="dxa"/>
                          <w:left w:w="300" w:type="dxa"/>
                          <w:bottom w:w="45" w:type="dxa"/>
                          <w:right w:w="0" w:type="dxa"/>
                        </w:tcMar>
                        <w:hideMark/>
                      </w:tcPr>
                      <w:p w:rsidR="00022F25" w:rsidRDefault="00022F25">
                        <w:pPr>
                          <w:rPr>
                            <w:rFonts w:ascii="Arial" w:eastAsia="Times New Roman" w:hAnsi="Arial" w:cs="Arial"/>
                            <w:color w:val="FFFFFF"/>
                            <w:sz w:val="20"/>
                            <w:szCs w:val="20"/>
                          </w:rPr>
                        </w:pPr>
                        <w:r>
                          <w:rPr>
                            <w:rFonts w:ascii="Arial" w:eastAsia="Times New Roman" w:hAnsi="Arial" w:cs="Arial"/>
                            <w:color w:val="FFFFFF"/>
                            <w:sz w:val="20"/>
                            <w:szCs w:val="20"/>
                          </w:rPr>
                          <w:t xml:space="preserve">Wilt u reageren? </w:t>
                        </w:r>
                        <w:hyperlink r:id="rId8" w:history="1">
                          <w:r>
                            <w:rPr>
                              <w:rStyle w:val="Hyperlink"/>
                              <w:rFonts w:ascii="Arial" w:eastAsia="Times New Roman" w:hAnsi="Arial" w:cs="Arial"/>
                              <w:color w:val="FFFFFF"/>
                              <w:sz w:val="20"/>
                              <w:szCs w:val="20"/>
                            </w:rPr>
                            <w:t>redactie@vernieuwingvmbo.nl</w:t>
                          </w:r>
                        </w:hyperlink>
                        <w:r>
                          <w:rPr>
                            <w:rFonts w:ascii="Arial" w:eastAsia="Times New Roman" w:hAnsi="Arial" w:cs="Arial"/>
                            <w:color w:val="FFFFFF"/>
                            <w:sz w:val="20"/>
                            <w:szCs w:val="20"/>
                          </w:rPr>
                          <w:t xml:space="preserve"> </w:t>
                        </w:r>
                        <w:r>
                          <w:rPr>
                            <w:rFonts w:ascii="Arial" w:eastAsia="Times New Roman" w:hAnsi="Arial" w:cs="Arial"/>
                            <w:color w:val="FFFFFF"/>
                            <w:sz w:val="20"/>
                            <w:szCs w:val="20"/>
                          </w:rPr>
                          <w:br/>
                          <w:t xml:space="preserve">Meer info vindt u op: </w:t>
                        </w:r>
                        <w:hyperlink r:id="rId9" w:history="1">
                          <w:r>
                            <w:rPr>
                              <w:rStyle w:val="Hyperlink"/>
                              <w:rFonts w:ascii="Arial" w:eastAsia="Times New Roman" w:hAnsi="Arial" w:cs="Arial"/>
                              <w:color w:val="FFFFFF"/>
                              <w:sz w:val="20"/>
                              <w:szCs w:val="20"/>
                            </w:rPr>
                            <w:t>www.vernieuwingvmbo.nl</w:t>
                          </w:r>
                        </w:hyperlink>
                        <w:r>
                          <w:rPr>
                            <w:rFonts w:ascii="Arial" w:eastAsia="Times New Roman" w:hAnsi="Arial" w:cs="Arial"/>
                            <w:color w:val="FFFFFF"/>
                            <w:sz w:val="20"/>
                            <w:szCs w:val="20"/>
                          </w:rPr>
                          <w:t xml:space="preserve"> </w:t>
                        </w:r>
                      </w:p>
                    </w:tc>
                    <w:tc>
                      <w:tcPr>
                        <w:tcW w:w="0" w:type="auto"/>
                        <w:shd w:val="clear" w:color="auto" w:fill="A4C53A"/>
                        <w:tcMar>
                          <w:top w:w="210" w:type="dxa"/>
                          <w:left w:w="0" w:type="dxa"/>
                          <w:bottom w:w="0" w:type="dxa"/>
                          <w:right w:w="0" w:type="dxa"/>
                        </w:tcMar>
                        <w:hideMark/>
                      </w:tcPr>
                      <w:p w:rsidR="00022F25" w:rsidRDefault="00022F25">
                        <w:pPr>
                          <w:rPr>
                            <w:rFonts w:ascii="Arial" w:eastAsia="Times New Roman" w:hAnsi="Arial" w:cs="Arial"/>
                            <w:color w:val="FFFFFF"/>
                            <w:sz w:val="20"/>
                            <w:szCs w:val="20"/>
                          </w:rPr>
                        </w:pPr>
                        <w:r>
                          <w:rPr>
                            <w:rFonts w:ascii="Arial" w:eastAsia="Times New Roman" w:hAnsi="Arial" w:cs="Arial"/>
                            <w:color w:val="FFFFFF"/>
                            <w:sz w:val="20"/>
                            <w:szCs w:val="20"/>
                          </w:rPr>
                          <w:t>De nieuwsbrief NB is een uitgave van het</w:t>
                        </w:r>
                        <w:r>
                          <w:rPr>
                            <w:rFonts w:ascii="Arial" w:eastAsia="Times New Roman" w:hAnsi="Arial" w:cs="Arial"/>
                            <w:color w:val="FFFFFF"/>
                            <w:sz w:val="20"/>
                            <w:szCs w:val="20"/>
                          </w:rPr>
                          <w:br/>
                          <w:t>project Vernieuwing beroepsgerichte</w:t>
                        </w:r>
                        <w:r>
                          <w:rPr>
                            <w:rFonts w:ascii="Arial" w:eastAsia="Times New Roman" w:hAnsi="Arial" w:cs="Arial"/>
                            <w:color w:val="FFFFFF"/>
                            <w:sz w:val="20"/>
                            <w:szCs w:val="20"/>
                          </w:rPr>
                          <w:br/>
                          <w:t>vakken in het vmbo</w:t>
                        </w:r>
                      </w:p>
                    </w:tc>
                  </w:tr>
                  <w:tr w:rsidR="00022F25">
                    <w:trPr>
                      <w:tblCellSpacing w:w="0" w:type="dxa"/>
                    </w:trPr>
                    <w:tc>
                      <w:tcPr>
                        <w:tcW w:w="0" w:type="auto"/>
                        <w:shd w:val="clear" w:color="auto" w:fill="A4C53A"/>
                        <w:vAlign w:val="center"/>
                        <w:hideMark/>
                      </w:tcPr>
                      <w:p w:rsidR="00022F25" w:rsidRDefault="00022F25">
                        <w:pPr>
                          <w:rPr>
                            <w:rFonts w:eastAsia="Times New Roman"/>
                          </w:rPr>
                        </w:pPr>
                        <w:r>
                          <w:rPr>
                            <w:rFonts w:eastAsia="Times New Roman"/>
                          </w:rPr>
                          <w:t> </w:t>
                        </w:r>
                      </w:p>
                    </w:tc>
                    <w:tc>
                      <w:tcPr>
                        <w:tcW w:w="0" w:type="auto"/>
                        <w:shd w:val="clear" w:color="auto" w:fill="A4C53A"/>
                        <w:vAlign w:val="center"/>
                        <w:hideMark/>
                      </w:tcPr>
                      <w:p w:rsidR="00022F25" w:rsidRDefault="00022F25">
                        <w:pPr>
                          <w:rPr>
                            <w:rFonts w:eastAsia="Times New Roman"/>
                          </w:rPr>
                        </w:pPr>
                      </w:p>
                    </w:tc>
                  </w:tr>
                </w:tbl>
                <w:p w:rsidR="00022F25" w:rsidRDefault="00022F25">
                  <w:pPr>
                    <w:rPr>
                      <w:rFonts w:eastAsia="Times New Roman"/>
                      <w:sz w:val="20"/>
                      <w:szCs w:val="20"/>
                    </w:rPr>
                  </w:pPr>
                </w:p>
              </w:tc>
            </w:tr>
          </w:tbl>
          <w:p w:rsidR="00022F25" w:rsidRDefault="00022F25">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43F82"/>
    <w:multiLevelType w:val="multilevel"/>
    <w:tmpl w:val="2042F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25"/>
    <w:rsid w:val="00022F25"/>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A9B7-F25E-4E44-A9D4-8F9991D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2F25"/>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22F25"/>
    <w:rPr>
      <w:strike w:val="0"/>
      <w:dstrike w:val="0"/>
      <w:color w:val="0000FF"/>
      <w:u w:val="none"/>
      <w:effect w:val="none"/>
    </w:rPr>
  </w:style>
  <w:style w:type="paragraph" w:styleId="Normaalweb">
    <w:name w:val="Normal (Web)"/>
    <w:basedOn w:val="Standaard"/>
    <w:uiPriority w:val="99"/>
    <w:semiHidden/>
    <w:unhideWhenUsed/>
    <w:rsid w:val="00022F25"/>
    <w:pPr>
      <w:spacing w:before="100" w:beforeAutospacing="1" w:after="100" w:afterAutospacing="1"/>
    </w:pPr>
  </w:style>
  <w:style w:type="character" w:styleId="Zwaar">
    <w:name w:val="Strong"/>
    <w:basedOn w:val="Standaardalinea-lettertype"/>
    <w:uiPriority w:val="22"/>
    <w:qFormat/>
    <w:rsid w:val="00022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ctie@vernieuwingvmbo.nl" TargetMode="External"/><Relationship Id="rId3" Type="http://schemas.openxmlformats.org/officeDocument/2006/relationships/settings" Target="settings.xml"/><Relationship Id="rId7" Type="http://schemas.openxmlformats.org/officeDocument/2006/relationships/hyperlink" Target="http://vernieuwingvmbo.us5.list-manage2.com/track/click?u=79888073e22d5a9f093d2df0f&amp;id=37e9e0155f&amp;e=cf868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rnieuwingvmbo.us5.list-manage1.com/track/click?u=79888073e22d5a9f093d2df0f&amp;id=58e616b238&amp;e=cf868120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2016-11-21T10:12:00Z</dcterms:created>
  <dcterms:modified xsi:type="dcterms:W3CDTF">2016-11-21T10:13:00Z</dcterms:modified>
</cp:coreProperties>
</file>