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72"/>
      </w:tblGrid>
      <w:tr w:rsidR="002B041D" w:rsidTr="002B041D">
        <w:trPr>
          <w:tblCellSpacing w:w="0" w:type="dxa"/>
        </w:trPr>
        <w:tc>
          <w:tcPr>
            <w:tcW w:w="0" w:type="auto"/>
            <w:tcMar>
              <w:top w:w="300" w:type="dxa"/>
              <w:left w:w="300" w:type="dxa"/>
              <w:bottom w:w="300" w:type="dxa"/>
              <w:right w:w="300" w:type="dxa"/>
            </w:tcMar>
          </w:tcPr>
          <w:p w:rsidR="002B041D" w:rsidRDefault="002B041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8472"/>
            </w:tblGrid>
            <w:tr w:rsidR="002B041D">
              <w:trPr>
                <w:tblCellSpacing w:w="0" w:type="dxa"/>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8472"/>
                  </w:tblGrid>
                  <w:tr w:rsidR="002B041D">
                    <w:trPr>
                      <w:tblCellSpacing w:w="0" w:type="dxa"/>
                      <w:jc w:val="center"/>
                    </w:trPr>
                    <w:tc>
                      <w:tcPr>
                        <w:tcW w:w="0" w:type="auto"/>
                        <w:tcMar>
                          <w:top w:w="0" w:type="dxa"/>
                          <w:left w:w="0" w:type="dxa"/>
                          <w:bottom w:w="150" w:type="dxa"/>
                          <w:right w:w="0" w:type="dxa"/>
                        </w:tcMar>
                        <w:vAlign w:val="center"/>
                        <w:hideMark/>
                      </w:tcPr>
                      <w:p w:rsidR="002B041D" w:rsidRDefault="002B041D">
                        <w:pPr>
                          <w:spacing w:line="195" w:lineRule="atLeast"/>
                          <w:jc w:val="center"/>
                          <w:rPr>
                            <w:rFonts w:ascii="Arial" w:eastAsia="Times New Roman" w:hAnsi="Arial" w:cs="Arial"/>
                            <w:color w:val="CCCCCC"/>
                            <w:sz w:val="14"/>
                            <w:szCs w:val="14"/>
                          </w:rPr>
                        </w:pPr>
                      </w:p>
                    </w:tc>
                  </w:tr>
                  <w:tr w:rsidR="002B04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2B041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2B041D">
                                <w:trPr>
                                  <w:tblCellSpacing w:w="0" w:type="dxa"/>
                                </w:trPr>
                                <w:tc>
                                  <w:tcPr>
                                    <w:tcW w:w="0" w:type="auto"/>
                                    <w:vAlign w:val="center"/>
                                    <w:hideMark/>
                                  </w:tcPr>
                                  <w:p w:rsidR="002B041D" w:rsidRDefault="002B041D">
                                    <w:pPr>
                                      <w:spacing w:line="0" w:lineRule="atLeast"/>
                                    </w:pPr>
                                    <w:r>
                                      <w:rPr>
                                        <w:rFonts w:eastAsia="Times New Roman"/>
                                        <w:noProof/>
                                        <w:bdr w:val="none" w:sz="0" w:space="0" w:color="auto" w:frame="1"/>
                                      </w:rPr>
                                      <w:drawing>
                                        <wp:inline distT="0" distB="0" distL="0" distR="0">
                                          <wp:extent cx="5710555" cy="806450"/>
                                          <wp:effectExtent l="0" t="0" r="4445" b="0"/>
                                          <wp:docPr id="1" name="Afbeelding 1" descr="http://assets.hellodialog.com/client-assets/49174833/dragdrop/2014-05-02/headermboflitsbericht_1455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hellodialog.com/client-assets/49174833/dragdrop/2014-05-02/headermboflitsbericht_145549.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0555" cy="806450"/>
                                                  </a:xfrm>
                                                  <a:prstGeom prst="rect">
                                                    <a:avLst/>
                                                  </a:prstGeom>
                                                  <a:noFill/>
                                                  <a:ln>
                                                    <a:noFill/>
                                                  </a:ln>
                                                </pic:spPr>
                                              </pic:pic>
                                            </a:graphicData>
                                          </a:graphic>
                                        </wp:inline>
                                      </w:drawing>
                                    </w:r>
                                  </w:p>
                                </w:tc>
                              </w:tr>
                            </w:tbl>
                            <w:p w:rsidR="002B041D" w:rsidRDefault="002B041D">
                              <w:pPr>
                                <w:rPr>
                                  <w:rFonts w:eastAsia="Times New Roman"/>
                                  <w:sz w:val="20"/>
                                  <w:szCs w:val="20"/>
                                </w:rPr>
                              </w:pPr>
                            </w:p>
                          </w:tc>
                        </w:tr>
                        <w:tr w:rsidR="002B041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2B041D">
                                <w:trPr>
                                  <w:tblCellSpacing w:w="0" w:type="dxa"/>
                                </w:trPr>
                                <w:tc>
                                  <w:tcPr>
                                    <w:tcW w:w="0" w:type="auto"/>
                                    <w:shd w:val="clear" w:color="auto" w:fill="0179D5"/>
                                    <w:tcMar>
                                      <w:top w:w="30" w:type="dxa"/>
                                      <w:left w:w="0" w:type="dxa"/>
                                      <w:bottom w:w="3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8397"/>
                                    </w:tblGrid>
                                    <w:tr w:rsidR="002B041D">
                                      <w:trPr>
                                        <w:tblCellSpacing w:w="0" w:type="dxa"/>
                                      </w:trPr>
                                      <w:tc>
                                        <w:tcPr>
                                          <w:tcW w:w="0" w:type="auto"/>
                                          <w:hideMark/>
                                        </w:tcPr>
                                        <w:p w:rsidR="002B041D" w:rsidRDefault="002B041D">
                                          <w:pPr>
                                            <w:spacing w:line="300" w:lineRule="atLeast"/>
                                            <w:jc w:val="right"/>
                                            <w:rPr>
                                              <w:rFonts w:ascii="Arial" w:eastAsia="Times New Roman" w:hAnsi="Arial" w:cs="Arial"/>
                                              <w:color w:val="000000"/>
                                              <w:sz w:val="20"/>
                                              <w:szCs w:val="20"/>
                                            </w:rPr>
                                          </w:pPr>
                                          <w:r>
                                            <w:rPr>
                                              <w:rStyle w:val="Zwaar"/>
                                              <w:rFonts w:ascii="Arial" w:eastAsia="Times New Roman" w:hAnsi="Arial" w:cs="Arial"/>
                                              <w:color w:val="FFFFFF"/>
                                              <w:sz w:val="20"/>
                                              <w:szCs w:val="20"/>
                                            </w:rPr>
                                            <w:t>30 januari 2017</w:t>
                                          </w:r>
                                        </w:p>
                                      </w:tc>
                                    </w:tr>
                                  </w:tbl>
                                  <w:p w:rsidR="002B041D" w:rsidRDefault="002B041D">
                                    <w:pPr>
                                      <w:rPr>
                                        <w:rFonts w:eastAsia="Times New Roman"/>
                                        <w:sz w:val="20"/>
                                        <w:szCs w:val="20"/>
                                      </w:rPr>
                                    </w:pPr>
                                  </w:p>
                                </w:tc>
                              </w:tr>
                            </w:tbl>
                            <w:p w:rsidR="002B041D" w:rsidRDefault="002B041D">
                              <w:pPr>
                                <w:rPr>
                                  <w:rFonts w:eastAsia="Times New Roman"/>
                                  <w:sz w:val="20"/>
                                  <w:szCs w:val="20"/>
                                </w:rPr>
                              </w:pPr>
                            </w:p>
                          </w:tc>
                        </w:tr>
                        <w:tr w:rsidR="002B041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2B041D">
                                <w:trPr>
                                  <w:tblCellSpacing w:w="0" w:type="dxa"/>
                                </w:trPr>
                                <w:tc>
                                  <w:tcPr>
                                    <w:tcW w:w="0" w:type="auto"/>
                                    <w:shd w:val="clear" w:color="auto" w:fill="FFFFFF"/>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172"/>
                                    </w:tblGrid>
                                    <w:tr w:rsidR="002B041D">
                                      <w:trPr>
                                        <w:tblCellSpacing w:w="0" w:type="dxa"/>
                                      </w:trPr>
                                      <w:tc>
                                        <w:tcPr>
                                          <w:tcW w:w="0" w:type="auto"/>
                                          <w:hideMark/>
                                        </w:tcPr>
                                        <w:p w:rsidR="002B041D" w:rsidRDefault="002B041D">
                                          <w:pPr>
                                            <w:spacing w:line="300" w:lineRule="atLeast"/>
                                            <w:rPr>
                                              <w:rFonts w:ascii="Arial" w:eastAsia="Times New Roman" w:hAnsi="Arial" w:cs="Arial"/>
                                              <w:color w:val="000000"/>
                                              <w:sz w:val="20"/>
                                              <w:szCs w:val="20"/>
                                            </w:rPr>
                                          </w:pPr>
                                          <w:r>
                                            <w:rPr>
                                              <w:rStyle w:val="Zwaar"/>
                                              <w:rFonts w:ascii="Arial" w:eastAsia="Times New Roman" w:hAnsi="Arial" w:cs="Arial"/>
                                              <w:color w:val="007EEA"/>
                                            </w:rPr>
                                            <w:t>Internetconsultatie examinering Engels op een hoger niveau</w:t>
                                          </w:r>
                                        </w:p>
                                      </w:tc>
                                    </w:tr>
                                    <w:tr w:rsidR="002B041D">
                                      <w:trPr>
                                        <w:tblCellSpacing w:w="0" w:type="dxa"/>
                                      </w:trPr>
                                      <w:tc>
                                        <w:tcPr>
                                          <w:tcW w:w="0" w:type="auto"/>
                                          <w:hideMark/>
                                        </w:tcPr>
                                        <w:p w:rsidR="002B041D" w:rsidRDefault="002B041D">
                                          <w:pPr>
                                            <w:spacing w:after="240" w:line="300" w:lineRule="atLeast"/>
                                            <w:rPr>
                                              <w:rFonts w:ascii="Arial" w:eastAsia="Times New Roman" w:hAnsi="Arial" w:cs="Arial"/>
                                              <w:color w:val="000000"/>
                                              <w:sz w:val="20"/>
                                              <w:szCs w:val="20"/>
                                            </w:rPr>
                                          </w:pPr>
                                          <w:r>
                                            <w:rPr>
                                              <w:rFonts w:ascii="Arial" w:eastAsia="Times New Roman" w:hAnsi="Arial" w:cs="Arial"/>
                                              <w:color w:val="000000"/>
                                              <w:sz w:val="20"/>
                                              <w:szCs w:val="20"/>
                                            </w:rPr>
                                            <w:t>Van 30 januari t/m 27 februari 2017 is het mogelijk via internet te reageren op het voorgenomen wijzigingsbesluit Examen- en Kwalificatiebesluit beroepsopleidingen WEB vanwege examinering van Engels in het mbo op een hoger niveau.</w:t>
                                          </w:r>
                                          <w:r>
                                            <w:rPr>
                                              <w:rFonts w:ascii="Arial" w:eastAsia="Times New Roman" w:hAnsi="Arial" w:cs="Arial"/>
                                              <w:color w:val="000000"/>
                                              <w:sz w:val="20"/>
                                              <w:szCs w:val="20"/>
                                            </w:rPr>
                                            <w:br/>
                                          </w:r>
                                          <w:r>
                                            <w:rPr>
                                              <w:rFonts w:ascii="Arial" w:eastAsia="Times New Roman" w:hAnsi="Arial" w:cs="Arial"/>
                                              <w:color w:val="000000"/>
                                              <w:sz w:val="20"/>
                                              <w:szCs w:val="20"/>
                                            </w:rPr>
                                            <w:br/>
                                            <w:t>Dit wijzigingsbesluit maakt het mogelijk dat de examens voor het generieke examenonderdeel Engels in het mbo door studenten ook op een hoger niveau kunnen worden afgelegd dan de minimale ERK-niveaus B1 voor de vaardigheden lezen en luisteren en A2 voor de vaardigheden spreken, gesprekken voeren en schrijven.</w:t>
                                          </w:r>
                                          <w:r>
                                            <w:rPr>
                                              <w:rFonts w:ascii="Arial" w:eastAsia="Times New Roman" w:hAnsi="Arial" w:cs="Arial"/>
                                              <w:color w:val="000000"/>
                                              <w:sz w:val="20"/>
                                              <w:szCs w:val="20"/>
                                            </w:rPr>
                                            <w:br/>
                                          </w:r>
                                          <w:r>
                                            <w:rPr>
                                              <w:rFonts w:ascii="Arial" w:eastAsia="Times New Roman" w:hAnsi="Arial" w:cs="Arial"/>
                                              <w:color w:val="000000"/>
                                              <w:sz w:val="20"/>
                                              <w:szCs w:val="20"/>
                                            </w:rPr>
                                            <w:br/>
                                            <w:t>Het doel van dit wijzigingsbesluit is ervoor te zorgen dat studenten de mogelijkheid krijgen om het examenonderdeel Engels op een hoger niveau af te leggen, en zo meer worden gemotiveerd om het maximale uit zichzelf te halen. Op deze manier worden ze ook nog beter voorbereid op een (deels) Engelstalige vervolgopleiding in de beroepscontext.</w:t>
                                          </w:r>
                                          <w:r>
                                            <w:rPr>
                                              <w:rFonts w:ascii="Arial" w:eastAsia="Times New Roman" w:hAnsi="Arial" w:cs="Arial"/>
                                              <w:color w:val="000000"/>
                                              <w:sz w:val="20"/>
                                              <w:szCs w:val="20"/>
                                            </w:rPr>
                                            <w:br/>
                                          </w:r>
                                          <w:r>
                                            <w:rPr>
                                              <w:rFonts w:ascii="Arial" w:eastAsia="Times New Roman" w:hAnsi="Arial" w:cs="Arial"/>
                                              <w:color w:val="000000"/>
                                              <w:sz w:val="20"/>
                                              <w:szCs w:val="20"/>
                                            </w:rPr>
                                            <w:br/>
                                            <w:t xml:space="preserve">Via deze </w:t>
                                          </w:r>
                                          <w:hyperlink r:id="rId5" w:history="1">
                                            <w:r>
                                              <w:rPr>
                                                <w:rStyle w:val="Hyperlink"/>
                                                <w:rFonts w:ascii="Arial" w:eastAsia="Times New Roman" w:hAnsi="Arial" w:cs="Arial"/>
                                                <w:color w:val="00AEEF"/>
                                                <w:sz w:val="20"/>
                                                <w:szCs w:val="20"/>
                                              </w:rPr>
                                              <w:t>link</w:t>
                                            </w:r>
                                          </w:hyperlink>
                                          <w:r>
                                            <w:rPr>
                                              <w:rFonts w:ascii="Arial" w:eastAsia="Times New Roman" w:hAnsi="Arial" w:cs="Arial"/>
                                              <w:color w:val="000000"/>
                                              <w:sz w:val="20"/>
                                              <w:szCs w:val="20"/>
                                            </w:rPr>
                                            <w:t xml:space="preserve"> vindt u alle informatie over de internetconsultatie.</w:t>
                                          </w:r>
                                        </w:p>
                                      </w:tc>
                                    </w:tr>
                                    <w:tr w:rsidR="002B041D">
                                      <w:trPr>
                                        <w:tblCellSpacing w:w="0" w:type="dxa"/>
                                      </w:trPr>
                                      <w:tc>
                                        <w:tcPr>
                                          <w:tcW w:w="0" w:type="auto"/>
                                          <w:hideMark/>
                                        </w:tcPr>
                                        <w:p w:rsidR="002B041D" w:rsidRDefault="002B041D">
                                          <w:pPr>
                                            <w:rPr>
                                              <w:rFonts w:ascii="Arial" w:eastAsia="Times New Roman" w:hAnsi="Arial" w:cs="Arial"/>
                                              <w:color w:val="000000"/>
                                              <w:sz w:val="20"/>
                                              <w:szCs w:val="20"/>
                                            </w:rPr>
                                          </w:pPr>
                                        </w:p>
                                      </w:tc>
                                    </w:tr>
                                  </w:tbl>
                                  <w:p w:rsidR="002B041D" w:rsidRDefault="002B041D">
                                    <w:pPr>
                                      <w:rPr>
                                        <w:rFonts w:eastAsia="Times New Roman"/>
                                        <w:sz w:val="20"/>
                                        <w:szCs w:val="20"/>
                                      </w:rPr>
                                    </w:pPr>
                                  </w:p>
                                </w:tc>
                              </w:tr>
                            </w:tbl>
                            <w:p w:rsidR="002B041D" w:rsidRDefault="002B041D">
                              <w:pPr>
                                <w:rPr>
                                  <w:rFonts w:eastAsia="Times New Roman"/>
                                  <w:sz w:val="20"/>
                                  <w:szCs w:val="20"/>
                                </w:rPr>
                              </w:pPr>
                            </w:p>
                          </w:tc>
                        </w:tr>
                        <w:tr w:rsidR="002B041D">
                          <w:trPr>
                            <w:tblCellSpacing w:w="0" w:type="dxa"/>
                          </w:trPr>
                          <w:tc>
                            <w:tcPr>
                              <w:tcW w:w="0" w:type="auto"/>
                              <w:tcMar>
                                <w:top w:w="22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2B041D">
                                <w:trPr>
                                  <w:tblCellSpacing w:w="0" w:type="dxa"/>
                                </w:trPr>
                                <w:tc>
                                  <w:tcPr>
                                    <w:tcW w:w="0" w:type="auto"/>
                                    <w:shd w:val="clear" w:color="auto" w:fill="F1F6F9"/>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172"/>
                                    </w:tblGrid>
                                    <w:tr w:rsidR="002B041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86"/>
                                            <w:gridCol w:w="4086"/>
                                          </w:tblGrid>
                                          <w:tr w:rsidR="002B041D">
                                            <w:trPr>
                                              <w:tblCellSpacing w:w="0" w:type="dxa"/>
                                            </w:trPr>
                                            <w:tc>
                                              <w:tcPr>
                                                <w:tcW w:w="2500" w:type="pct"/>
                                                <w:tcMar>
                                                  <w:top w:w="0" w:type="dxa"/>
                                                  <w:left w:w="0" w:type="dxa"/>
                                                  <w:bottom w:w="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4011"/>
                                                </w:tblGrid>
                                                <w:tr w:rsidR="002B041D">
                                                  <w:trPr>
                                                    <w:tblCellSpacing w:w="0" w:type="dxa"/>
                                                  </w:trPr>
                                                  <w:tc>
                                                    <w:tcPr>
                                                      <w:tcW w:w="0" w:type="auto"/>
                                                      <w:hideMark/>
                                                    </w:tcPr>
                                                    <w:p w:rsidR="002B041D" w:rsidRDefault="002B041D">
                                                      <w:pPr>
                                                        <w:spacing w:line="300" w:lineRule="atLeast"/>
                                                        <w:rPr>
                                                          <w:rFonts w:ascii="Arial" w:eastAsia="Times New Roman" w:hAnsi="Arial" w:cs="Arial"/>
                                                          <w:color w:val="000000"/>
                                                          <w:sz w:val="20"/>
                                                          <w:szCs w:val="20"/>
                                                        </w:rPr>
                                                      </w:pPr>
                                                      <w:r>
                                                        <w:rPr>
                                                          <w:rFonts w:ascii="Arial" w:eastAsia="Times New Roman" w:hAnsi="Arial" w:cs="Arial"/>
                                                          <w:color w:val="000000"/>
                                                          <w:sz w:val="17"/>
                                                          <w:szCs w:val="17"/>
                                                        </w:rPr>
                                                        <w:t>Het Steunpunt taal en rekenen mbo is een initiatief van het Ministerie van Onderwijs, Cultuur en wetenschap.</w:t>
                                                      </w:r>
                                                      <w:r>
                                                        <w:rPr>
                                                          <w:rFonts w:ascii="Arial" w:eastAsia="Times New Roman" w:hAnsi="Arial" w:cs="Arial"/>
                                                          <w:color w:val="000000"/>
                                                          <w:sz w:val="17"/>
                                                          <w:szCs w:val="17"/>
                                                        </w:rPr>
                                                        <w:br/>
                                                        <w:t>Het Steunpunt ondersteunt docenten, leidinggevenden en andere betrokkenen in mbo-instellingen bij de intensivering van het taal- en rekenonderwijs.</w:t>
                                                      </w:r>
                                                      <w:r>
                                                        <w:rPr>
                                                          <w:rFonts w:ascii="Arial" w:eastAsia="Times New Roman" w:hAnsi="Arial" w:cs="Arial"/>
                                                          <w:color w:val="000000"/>
                                                          <w:sz w:val="17"/>
                                                          <w:szCs w:val="17"/>
                                                        </w:rPr>
                                                        <w:br/>
                                                      </w:r>
                                                      <w:r>
                                                        <w:rPr>
                                                          <w:rFonts w:ascii="Arial" w:eastAsia="Times New Roman" w:hAnsi="Arial" w:cs="Arial"/>
                                                          <w:color w:val="000000"/>
                                                          <w:sz w:val="17"/>
                                                          <w:szCs w:val="17"/>
                                                        </w:rPr>
                                                        <w:br/>
                                                        <w:t xml:space="preserve">Lees meer op de website </w:t>
                                                      </w:r>
                                                      <w:hyperlink r:id="rId6" w:history="1">
                                                        <w:r>
                                                          <w:rPr>
                                                            <w:rStyle w:val="Hyperlink"/>
                                                            <w:rFonts w:ascii="Arial" w:eastAsia="Times New Roman" w:hAnsi="Arial" w:cs="Arial"/>
                                                            <w:color w:val="00AEEF"/>
                                                            <w:sz w:val="17"/>
                                                            <w:szCs w:val="17"/>
                                                          </w:rPr>
                                                          <w:t>mbo</w:t>
                                                        </w:r>
                                                      </w:hyperlink>
                                                    </w:p>
                                                  </w:tc>
                                                </w:tr>
                                              </w:tbl>
                                              <w:p w:rsidR="002B041D" w:rsidRDefault="002B041D">
                                                <w:pPr>
                                                  <w:rPr>
                                                    <w:rFonts w:eastAsia="Times New Roman"/>
                                                    <w:sz w:val="20"/>
                                                    <w:szCs w:val="20"/>
                                                  </w:rPr>
                                                </w:pPr>
                                              </w:p>
                                            </w:tc>
                                            <w:tc>
                                              <w:tcPr>
                                                <w:tcW w:w="2500" w:type="pct"/>
                                                <w:tcMar>
                                                  <w:top w:w="0" w:type="dxa"/>
                                                  <w:left w:w="75"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011"/>
                                                </w:tblGrid>
                                                <w:tr w:rsidR="002B041D">
                                                  <w:trPr>
                                                    <w:tblCellSpacing w:w="0" w:type="dxa"/>
                                                  </w:trPr>
                                                  <w:tc>
                                                    <w:tcPr>
                                                      <w:tcW w:w="0" w:type="auto"/>
                                                      <w:hideMark/>
                                                    </w:tcPr>
                                                    <w:p w:rsidR="002B041D" w:rsidRDefault="002B041D">
                                                      <w:pPr>
                                                        <w:spacing w:line="300" w:lineRule="atLeast"/>
                                                        <w:rPr>
                                                          <w:rFonts w:ascii="Arial" w:eastAsia="Times New Roman" w:hAnsi="Arial" w:cs="Arial"/>
                                                          <w:color w:val="000000"/>
                                                          <w:sz w:val="20"/>
                                                          <w:szCs w:val="20"/>
                                                        </w:rPr>
                                                      </w:pPr>
                                                      <w:r>
                                                        <w:rPr>
                                                          <w:rStyle w:val="Zwaar"/>
                                                          <w:rFonts w:ascii="Arial" w:eastAsia="Times New Roman" w:hAnsi="Arial" w:cs="Arial"/>
                                                          <w:color w:val="000000"/>
                                                          <w:sz w:val="17"/>
                                                          <w:szCs w:val="17"/>
                                                        </w:rPr>
                                                        <w:t>Bezoekadres:</w:t>
                                                      </w:r>
                                                      <w:r>
                                                        <w:rPr>
                                                          <w:rFonts w:ascii="Arial" w:eastAsia="Times New Roman" w:hAnsi="Arial" w:cs="Arial"/>
                                                          <w:color w:val="000000"/>
                                                          <w:sz w:val="17"/>
                                                          <w:szCs w:val="17"/>
                                                        </w:rPr>
                                                        <w:br/>
                                                        <w:t>Horaplantsoen 20</w:t>
                                                      </w:r>
                                                      <w:r>
                                                        <w:rPr>
                                                          <w:rFonts w:ascii="Arial" w:eastAsia="Times New Roman" w:hAnsi="Arial" w:cs="Arial"/>
                                                          <w:color w:val="000000"/>
                                                          <w:sz w:val="17"/>
                                                          <w:szCs w:val="17"/>
                                                        </w:rPr>
                                                        <w:br/>
                                                        <w:t>6717 LT Ede</w:t>
                                                      </w:r>
                                                      <w:r>
                                                        <w:rPr>
                                                          <w:rFonts w:ascii="Arial" w:eastAsia="Times New Roman" w:hAnsi="Arial" w:cs="Arial"/>
                                                          <w:color w:val="000000"/>
                                                          <w:sz w:val="17"/>
                                                          <w:szCs w:val="17"/>
                                                        </w:rPr>
                                                        <w:br/>
                                                      </w:r>
                                                      <w:r>
                                                        <w:rPr>
                                                          <w:rStyle w:val="Zwaar"/>
                                                          <w:rFonts w:ascii="Arial" w:eastAsia="Times New Roman" w:hAnsi="Arial" w:cs="Arial"/>
                                                          <w:color w:val="000000"/>
                                                          <w:sz w:val="17"/>
                                                          <w:szCs w:val="17"/>
                                                        </w:rPr>
                                                        <w:t>T:</w:t>
                                                      </w:r>
                                                      <w:r>
                                                        <w:rPr>
                                                          <w:rFonts w:ascii="Arial" w:eastAsia="Times New Roman" w:hAnsi="Arial" w:cs="Arial"/>
                                                          <w:color w:val="000000"/>
                                                          <w:sz w:val="17"/>
                                                          <w:szCs w:val="17"/>
                                                        </w:rPr>
                                                        <w:t xml:space="preserve"> (0318) 648 559</w:t>
                                                      </w:r>
                                                      <w:r>
                                                        <w:rPr>
                                                          <w:rFonts w:ascii="Arial" w:eastAsia="Times New Roman" w:hAnsi="Arial" w:cs="Arial"/>
                                                          <w:color w:val="000000"/>
                                                          <w:sz w:val="17"/>
                                                          <w:szCs w:val="17"/>
                                                        </w:rPr>
                                                        <w:br/>
                                                        <w:t xml:space="preserve">Reacties en vragen: </w:t>
                                                      </w:r>
                                                      <w:hyperlink r:id="rId7" w:history="1">
                                                        <w:r>
                                                          <w:rPr>
                                                            <w:rStyle w:val="Hyperlink"/>
                                                            <w:rFonts w:ascii="Arial" w:eastAsia="Times New Roman" w:hAnsi="Arial" w:cs="Arial"/>
                                                            <w:color w:val="00AEEF"/>
                                                            <w:sz w:val="17"/>
                                                            <w:szCs w:val="17"/>
                                                          </w:rPr>
                                                          <w:t>Secretariaat</w:t>
                                                        </w:r>
                                                      </w:hyperlink>
                                                      <w:r>
                                                        <w:rPr>
                                                          <w:rFonts w:ascii="Arial" w:eastAsia="Times New Roman" w:hAnsi="Arial" w:cs="Arial"/>
                                                          <w:color w:val="000000"/>
                                                          <w:sz w:val="17"/>
                                                          <w:szCs w:val="17"/>
                                                        </w:rPr>
                                                        <w:br/>
                                                      </w:r>
                                                      <w:r>
                                                        <w:rPr>
                                                          <w:rFonts w:ascii="Arial" w:eastAsia="Times New Roman" w:hAnsi="Arial" w:cs="Arial"/>
                                                          <w:color w:val="000000"/>
                                                          <w:sz w:val="17"/>
                                                          <w:szCs w:val="17"/>
                                                        </w:rPr>
                                                        <w:br/>
                                                        <w:t>© 2017 Steunpunt taal en rekenen mbo</w:t>
                                                      </w:r>
                                                    </w:p>
                                                  </w:tc>
                                                </w:tr>
                                              </w:tbl>
                                              <w:p w:rsidR="002B041D" w:rsidRDefault="002B041D">
                                                <w:pPr>
                                                  <w:rPr>
                                                    <w:rFonts w:eastAsia="Times New Roman"/>
                                                    <w:sz w:val="20"/>
                                                    <w:szCs w:val="20"/>
                                                  </w:rPr>
                                                </w:pPr>
                                              </w:p>
                                            </w:tc>
                                          </w:tr>
                                        </w:tbl>
                                        <w:p w:rsidR="002B041D" w:rsidRDefault="002B041D">
                                          <w:pPr>
                                            <w:rPr>
                                              <w:rFonts w:eastAsia="Times New Roman"/>
                                              <w:sz w:val="20"/>
                                              <w:szCs w:val="20"/>
                                            </w:rPr>
                                          </w:pPr>
                                        </w:p>
                                      </w:tc>
                                    </w:tr>
                                  </w:tbl>
                                  <w:p w:rsidR="002B041D" w:rsidRDefault="002B041D">
                                    <w:pPr>
                                      <w:rPr>
                                        <w:rFonts w:eastAsia="Times New Roman"/>
                                        <w:sz w:val="20"/>
                                        <w:szCs w:val="20"/>
                                      </w:rPr>
                                    </w:pPr>
                                  </w:p>
                                </w:tc>
                              </w:tr>
                            </w:tbl>
                            <w:p w:rsidR="002B041D" w:rsidRDefault="002B041D">
                              <w:pPr>
                                <w:rPr>
                                  <w:rFonts w:eastAsia="Times New Roman"/>
                                  <w:sz w:val="20"/>
                                  <w:szCs w:val="20"/>
                                </w:rPr>
                              </w:pPr>
                            </w:p>
                          </w:tc>
                        </w:tr>
                        <w:tr w:rsidR="002B041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2B041D">
                                <w:trPr>
                                  <w:tblCellSpacing w:w="0" w:type="dxa"/>
                                </w:trPr>
                                <w:tc>
                                  <w:tcPr>
                                    <w:tcW w:w="0" w:type="auto"/>
                                    <w:shd w:val="clear" w:color="auto" w:fill="0179D5"/>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2B041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083"/>
                                            <w:gridCol w:w="3389"/>
                                          </w:tblGrid>
                                          <w:tr w:rsidR="002B041D" w:rsidTr="002B041D">
                                            <w:trPr>
                                              <w:tblCellSpacing w:w="0" w:type="dxa"/>
                                            </w:trPr>
                                            <w:tc>
                                              <w:tcPr>
                                                <w:tcW w:w="3000" w:type="pct"/>
                                                <w:vAlign w:val="center"/>
                                              </w:tcPr>
                                              <w:p w:rsidR="002B041D" w:rsidRDefault="002B041D">
                                                <w:pPr>
                                                  <w:rPr>
                                                    <w:rFonts w:eastAsia="Times New Roman"/>
                                                    <w:sz w:val="20"/>
                                                    <w:szCs w:val="20"/>
                                                  </w:rPr>
                                                </w:pPr>
                                                <w:bookmarkStart w:id="0" w:name="_GoBack"/>
                                                <w:bookmarkEnd w:id="0"/>
                                              </w:p>
                                            </w:tc>
                                            <w:tc>
                                              <w:tcPr>
                                                <w:tcW w:w="2000" w:type="pct"/>
                                                <w:vAlign w:val="center"/>
                                              </w:tcPr>
                                              <w:p w:rsidR="002B041D" w:rsidRDefault="002B041D">
                                                <w:pPr>
                                                  <w:rPr>
                                                    <w:rFonts w:eastAsia="Times New Roman"/>
                                                    <w:sz w:val="20"/>
                                                    <w:szCs w:val="20"/>
                                                  </w:rPr>
                                                </w:pPr>
                                              </w:p>
                                            </w:tc>
                                          </w:tr>
                                        </w:tbl>
                                        <w:p w:rsidR="002B041D" w:rsidRDefault="002B041D">
                                          <w:pPr>
                                            <w:rPr>
                                              <w:rFonts w:eastAsia="Times New Roman"/>
                                              <w:sz w:val="20"/>
                                              <w:szCs w:val="20"/>
                                            </w:rPr>
                                          </w:pPr>
                                        </w:p>
                                      </w:tc>
                                    </w:tr>
                                  </w:tbl>
                                  <w:p w:rsidR="002B041D" w:rsidRDefault="002B041D">
                                    <w:pPr>
                                      <w:rPr>
                                        <w:rFonts w:eastAsia="Times New Roman"/>
                                        <w:sz w:val="20"/>
                                        <w:szCs w:val="20"/>
                                      </w:rPr>
                                    </w:pPr>
                                  </w:p>
                                </w:tc>
                              </w:tr>
                            </w:tbl>
                            <w:p w:rsidR="002B041D" w:rsidRDefault="002B041D">
                              <w:pPr>
                                <w:rPr>
                                  <w:rFonts w:eastAsia="Times New Roman"/>
                                  <w:sz w:val="20"/>
                                  <w:szCs w:val="20"/>
                                </w:rPr>
                              </w:pPr>
                            </w:p>
                          </w:tc>
                        </w:tr>
                        <w:tr w:rsidR="002B041D">
                          <w:trPr>
                            <w:tblCellSpacing w:w="0" w:type="dxa"/>
                          </w:trPr>
                          <w:tc>
                            <w:tcPr>
                              <w:tcW w:w="0" w:type="auto"/>
                              <w:tcMar>
                                <w:top w:w="225" w:type="dxa"/>
                                <w:left w:w="0" w:type="dxa"/>
                                <w:bottom w:w="225" w:type="dxa"/>
                                <w:right w:w="0" w:type="dxa"/>
                              </w:tcMar>
                              <w:hideMark/>
                            </w:tcPr>
                            <w:p w:rsidR="002B041D" w:rsidRDefault="002B041D">
                              <w:pPr>
                                <w:spacing w:line="195" w:lineRule="atLeast"/>
                                <w:jc w:val="center"/>
                                <w:rPr>
                                  <w:rFonts w:ascii="Arial" w:eastAsia="Times New Roman" w:hAnsi="Arial" w:cs="Arial"/>
                                  <w:color w:val="000000"/>
                                  <w:sz w:val="14"/>
                                  <w:szCs w:val="14"/>
                                </w:rPr>
                              </w:pPr>
                            </w:p>
                          </w:tc>
                        </w:tr>
                      </w:tbl>
                      <w:p w:rsidR="002B041D" w:rsidRDefault="002B041D">
                        <w:pPr>
                          <w:rPr>
                            <w:rFonts w:eastAsia="Times New Roman"/>
                            <w:sz w:val="20"/>
                            <w:szCs w:val="20"/>
                          </w:rPr>
                        </w:pPr>
                      </w:p>
                    </w:tc>
                  </w:tr>
                  <w:tr w:rsidR="002B041D">
                    <w:trPr>
                      <w:trHeight w:val="600"/>
                      <w:tblCellSpacing w:w="0" w:type="dxa"/>
                      <w:jc w:val="center"/>
                    </w:trPr>
                    <w:tc>
                      <w:tcPr>
                        <w:tcW w:w="0" w:type="auto"/>
                        <w:vAlign w:val="center"/>
                        <w:hideMark/>
                      </w:tcPr>
                      <w:p w:rsidR="002B041D" w:rsidRDefault="002B041D">
                        <w:pPr>
                          <w:rPr>
                            <w:rFonts w:eastAsia="Times New Roman"/>
                          </w:rPr>
                        </w:pPr>
                        <w:r>
                          <w:rPr>
                            <w:rFonts w:eastAsia="Times New Roman"/>
                          </w:rPr>
                          <w:t> </w:t>
                        </w:r>
                      </w:p>
                    </w:tc>
                  </w:tr>
                </w:tbl>
                <w:p w:rsidR="002B041D" w:rsidRDefault="002B041D">
                  <w:pPr>
                    <w:jc w:val="center"/>
                    <w:rPr>
                      <w:rFonts w:eastAsia="Times New Roman"/>
                      <w:sz w:val="20"/>
                      <w:szCs w:val="20"/>
                    </w:rPr>
                  </w:pPr>
                </w:p>
              </w:tc>
            </w:tr>
          </w:tbl>
          <w:p w:rsidR="002B041D" w:rsidRDefault="002B041D">
            <w:pPr>
              <w:rPr>
                <w:rFonts w:eastAsia="Times New Roman"/>
                <w:sz w:val="20"/>
                <w:szCs w:val="20"/>
              </w:rPr>
            </w:pPr>
          </w:p>
        </w:tc>
      </w:tr>
    </w:tbl>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1D"/>
    <w:rsid w:val="002B041D"/>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0C22E-398B-4EE0-B8B1-1A2B2FA5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041D"/>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B041D"/>
    <w:rPr>
      <w:color w:val="0000FF"/>
      <w:u w:val="single"/>
    </w:rPr>
  </w:style>
  <w:style w:type="character" w:customStyle="1" w:styleId="text">
    <w:name w:val="text"/>
    <w:basedOn w:val="Standaardalinea-lettertype"/>
    <w:rsid w:val="002B041D"/>
  </w:style>
  <w:style w:type="character" w:styleId="Zwaar">
    <w:name w:val="Strong"/>
    <w:basedOn w:val="Standaardalinea-lettertype"/>
    <w:uiPriority w:val="22"/>
    <w:qFormat/>
    <w:rsid w:val="002B0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8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teunpuntmbo.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hellodialog.com/ref/mail/url/6032/104122/bf37bb7b1699baf3beae915f/9815" TargetMode="External"/><Relationship Id="rId5" Type="http://schemas.openxmlformats.org/officeDocument/2006/relationships/hyperlink" Target="https://app.hellodialog.com/ref/mail/url/6032/104122/ea87d983204a69bd60c9fc85/9814"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2017-02-01T10:38:00Z</dcterms:created>
  <dcterms:modified xsi:type="dcterms:W3CDTF">2017-02-01T10:39:00Z</dcterms:modified>
</cp:coreProperties>
</file>