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shd w:val="clear" w:color="auto" w:fill="DDDDDD"/>
        <w:tblCellMar>
          <w:left w:w="0" w:type="dxa"/>
          <w:right w:w="0" w:type="dxa"/>
        </w:tblCellMar>
        <w:tblLook w:val="04A0" w:firstRow="1" w:lastRow="0" w:firstColumn="1" w:lastColumn="0" w:noHBand="0" w:noVBand="1"/>
      </w:tblPr>
      <w:tblGrid>
        <w:gridCol w:w="9072"/>
      </w:tblGrid>
      <w:tr w:rsidR="00D9682E" w:rsidTr="00D9682E">
        <w:trPr>
          <w:jc w:val="center"/>
        </w:trPr>
        <w:tc>
          <w:tcPr>
            <w:tcW w:w="5000" w:type="pct"/>
            <w:shd w:val="clear" w:color="auto" w:fill="DDDDDD"/>
            <w:vAlign w:val="center"/>
            <w:hideMark/>
          </w:tcPr>
          <w:tbl>
            <w:tblPr>
              <w:tblW w:w="8640" w:type="dxa"/>
              <w:jc w:val="center"/>
              <w:shd w:val="clear" w:color="auto" w:fill="EFEFEF"/>
              <w:tblCellMar>
                <w:left w:w="0" w:type="dxa"/>
                <w:right w:w="0" w:type="dxa"/>
              </w:tblCellMar>
              <w:tblLook w:val="04A0" w:firstRow="1" w:lastRow="0" w:firstColumn="1" w:lastColumn="0" w:noHBand="0" w:noVBand="1"/>
            </w:tblPr>
            <w:tblGrid>
              <w:gridCol w:w="8716"/>
            </w:tblGrid>
            <w:tr w:rsidR="00D9682E">
              <w:trPr>
                <w:jc w:val="center"/>
              </w:trPr>
              <w:tc>
                <w:tcPr>
                  <w:tcW w:w="0" w:type="auto"/>
                  <w:shd w:val="clear" w:color="auto" w:fill="EFEFEF"/>
                  <w:tcMar>
                    <w:top w:w="0" w:type="dxa"/>
                    <w:left w:w="300" w:type="dxa"/>
                    <w:bottom w:w="0" w:type="dxa"/>
                    <w:right w:w="300" w:type="dxa"/>
                  </w:tcMar>
                  <w:vAlign w:val="center"/>
                </w:tcPr>
                <w:tbl>
                  <w:tblPr>
                    <w:tblW w:w="8116" w:type="dxa"/>
                    <w:jc w:val="center"/>
                    <w:tblCellMar>
                      <w:left w:w="0" w:type="dxa"/>
                      <w:right w:w="0" w:type="dxa"/>
                    </w:tblCellMar>
                    <w:tblLook w:val="04A0" w:firstRow="1" w:lastRow="0" w:firstColumn="1" w:lastColumn="0" w:noHBand="0" w:noVBand="1"/>
                  </w:tblPr>
                  <w:tblGrid>
                    <w:gridCol w:w="8116"/>
                  </w:tblGrid>
                  <w:tr w:rsidR="00D9682E">
                    <w:trPr>
                      <w:trHeight w:val="600"/>
                      <w:jc w:val="center"/>
                    </w:trPr>
                    <w:tc>
                      <w:tcPr>
                        <w:tcW w:w="0" w:type="auto"/>
                        <w:vAlign w:val="center"/>
                        <w:hideMark/>
                      </w:tcPr>
                      <w:tbl>
                        <w:tblPr>
                          <w:tblpPr w:vertAnchor="text"/>
                          <w:tblW w:w="5564" w:type="dxa"/>
                          <w:tblCellMar>
                            <w:left w:w="0" w:type="dxa"/>
                            <w:right w:w="0" w:type="dxa"/>
                          </w:tblCellMar>
                          <w:tblLook w:val="04A0" w:firstRow="1" w:lastRow="0" w:firstColumn="1" w:lastColumn="0" w:noHBand="0" w:noVBand="1"/>
                        </w:tblPr>
                        <w:tblGrid>
                          <w:gridCol w:w="5564"/>
                        </w:tblGrid>
                        <w:tr w:rsidR="00D9682E">
                          <w:trPr>
                            <w:trHeight w:val="600"/>
                          </w:trPr>
                          <w:tc>
                            <w:tcPr>
                              <w:tcW w:w="0" w:type="auto"/>
                              <w:vAlign w:val="center"/>
                              <w:hideMark/>
                            </w:tcPr>
                            <w:p w:rsidR="00D9682E" w:rsidRDefault="00D9682E">
                              <w:bookmarkStart w:id="0" w:name="_GoBack"/>
                              <w:bookmarkEnd w:id="0"/>
                            </w:p>
                          </w:tc>
                        </w:tr>
                      </w:tbl>
                      <w:tbl>
                        <w:tblPr>
                          <w:tblW w:w="2487" w:type="dxa"/>
                          <w:tblCellMar>
                            <w:left w:w="0" w:type="dxa"/>
                            <w:right w:w="0" w:type="dxa"/>
                          </w:tblCellMar>
                          <w:tblLook w:val="04A0" w:firstRow="1" w:lastRow="0" w:firstColumn="1" w:lastColumn="0" w:noHBand="0" w:noVBand="1"/>
                        </w:tblPr>
                        <w:tblGrid>
                          <w:gridCol w:w="2487"/>
                        </w:tblGrid>
                        <w:tr w:rsidR="00D9682E">
                          <w:trPr>
                            <w:trHeight w:val="600"/>
                          </w:trPr>
                          <w:tc>
                            <w:tcPr>
                              <w:tcW w:w="0" w:type="auto"/>
                              <w:vAlign w:val="center"/>
                              <w:hideMark/>
                            </w:tcPr>
                            <w:p w:rsidR="00D9682E" w:rsidRDefault="00D9682E">
                              <w:pPr>
                                <w:spacing w:line="315" w:lineRule="atLeast"/>
                                <w:jc w:val="right"/>
                                <w:rPr>
                                  <w:rFonts w:ascii="Verdana" w:eastAsia="Times New Roman" w:hAnsi="Verdana"/>
                                  <w:color w:val="535353"/>
                                  <w:sz w:val="18"/>
                                  <w:szCs w:val="18"/>
                                </w:rPr>
                              </w:pPr>
                              <w:hyperlink r:id="rId4" w:tgtFrame="_blank" w:history="1">
                                <w:r>
                                  <w:rPr>
                                    <w:rStyle w:val="Hyperlink"/>
                                    <w:rFonts w:ascii="Verdana" w:eastAsia="Times New Roman" w:hAnsi="Verdana"/>
                                    <w:color w:val="154273"/>
                                    <w:sz w:val="18"/>
                                    <w:szCs w:val="18"/>
                                  </w:rPr>
                                  <w:t>Bekijk de online versie</w:t>
                                </w:r>
                              </w:hyperlink>
                              <w:r>
                                <w:rPr>
                                  <w:rFonts w:ascii="Verdana" w:eastAsia="Times New Roman" w:hAnsi="Verdana"/>
                                  <w:color w:val="535353"/>
                                  <w:sz w:val="18"/>
                                  <w:szCs w:val="18"/>
                                </w:rPr>
                                <w:t xml:space="preserve"> </w:t>
                              </w:r>
                            </w:p>
                          </w:tc>
                        </w:tr>
                      </w:tbl>
                      <w:p w:rsidR="00D9682E" w:rsidRDefault="00D9682E">
                        <w:pPr>
                          <w:rPr>
                            <w:rFonts w:eastAsia="Times New Roman"/>
                            <w:sz w:val="20"/>
                            <w:szCs w:val="20"/>
                          </w:rPr>
                        </w:pPr>
                      </w:p>
                    </w:tc>
                  </w:tr>
                </w:tbl>
                <w:p w:rsidR="00D9682E" w:rsidRDefault="00D9682E">
                  <w:pPr>
                    <w:rPr>
                      <w:rFonts w:eastAsia="Times New Roman"/>
                      <w:vanish/>
                    </w:rPr>
                  </w:pPr>
                </w:p>
                <w:tbl>
                  <w:tblPr>
                    <w:tblW w:w="8116" w:type="dxa"/>
                    <w:jc w:val="center"/>
                    <w:tblCellMar>
                      <w:left w:w="0" w:type="dxa"/>
                      <w:right w:w="0" w:type="dxa"/>
                    </w:tblCellMar>
                    <w:tblLook w:val="04A0" w:firstRow="1" w:lastRow="0" w:firstColumn="1" w:lastColumn="0" w:noHBand="0" w:noVBand="1"/>
                  </w:tblPr>
                  <w:tblGrid>
                    <w:gridCol w:w="1255"/>
                    <w:gridCol w:w="2212"/>
                    <w:gridCol w:w="92"/>
                    <w:gridCol w:w="660"/>
                    <w:gridCol w:w="92"/>
                    <w:gridCol w:w="2550"/>
                    <w:gridCol w:w="1255"/>
                  </w:tblGrid>
                  <w:tr w:rsidR="00D9682E">
                    <w:trPr>
                      <w:trHeight w:val="144"/>
                      <w:jc w:val="center"/>
                    </w:trPr>
                    <w:tc>
                      <w:tcPr>
                        <w:tcW w:w="0" w:type="auto"/>
                        <w:shd w:val="clear" w:color="auto" w:fill="777C00"/>
                        <w:vAlign w:val="center"/>
                        <w:hideMark/>
                      </w:tcPr>
                      <w:p w:rsidR="00D9682E" w:rsidRDefault="00D9682E">
                        <w:pPr>
                          <w:spacing w:line="15" w:lineRule="atLeast"/>
                          <w:rPr>
                            <w:rFonts w:eastAsia="Times New Roman"/>
                            <w:sz w:val="2"/>
                            <w:szCs w:val="2"/>
                          </w:rPr>
                        </w:pPr>
                        <w:r>
                          <w:rPr>
                            <w:rFonts w:eastAsia="Times New Roman"/>
                            <w:sz w:val="2"/>
                            <w:szCs w:val="2"/>
                          </w:rPr>
                          <w:t> </w:t>
                        </w:r>
                      </w:p>
                    </w:tc>
                    <w:tc>
                      <w:tcPr>
                        <w:tcW w:w="0" w:type="auto"/>
                        <w:shd w:val="clear" w:color="auto" w:fill="777C00"/>
                        <w:vAlign w:val="center"/>
                        <w:hideMark/>
                      </w:tcPr>
                      <w:p w:rsidR="00D9682E" w:rsidRDefault="00D9682E">
                        <w:pPr>
                          <w:spacing w:line="15" w:lineRule="atLeast"/>
                          <w:rPr>
                            <w:rFonts w:eastAsia="Times New Roman"/>
                            <w:sz w:val="2"/>
                            <w:szCs w:val="2"/>
                          </w:rPr>
                        </w:pPr>
                        <w:r>
                          <w:rPr>
                            <w:rFonts w:eastAsia="Times New Roman"/>
                            <w:sz w:val="2"/>
                            <w:szCs w:val="2"/>
                          </w:rPr>
                          <w:t> </w:t>
                        </w:r>
                      </w:p>
                    </w:tc>
                    <w:tc>
                      <w:tcPr>
                        <w:tcW w:w="0" w:type="auto"/>
                        <w:shd w:val="clear" w:color="auto" w:fill="777C00"/>
                        <w:vAlign w:val="center"/>
                        <w:hideMark/>
                      </w:tcPr>
                      <w:p w:rsidR="00D9682E" w:rsidRDefault="00D9682E">
                        <w:pPr>
                          <w:spacing w:line="15" w:lineRule="atLeast"/>
                          <w:rPr>
                            <w:rFonts w:eastAsia="Times New Roman"/>
                            <w:sz w:val="2"/>
                            <w:szCs w:val="2"/>
                          </w:rPr>
                        </w:pPr>
                        <w:r>
                          <w:rPr>
                            <w:rFonts w:eastAsia="Times New Roman"/>
                            <w:sz w:val="2"/>
                            <w:szCs w:val="2"/>
                          </w:rPr>
                          <w:t> </w:t>
                        </w:r>
                      </w:p>
                    </w:tc>
                    <w:tc>
                      <w:tcPr>
                        <w:tcW w:w="576" w:type="dxa"/>
                        <w:shd w:val="clear" w:color="auto" w:fill="123552"/>
                        <w:vAlign w:val="center"/>
                        <w:hideMark/>
                      </w:tcPr>
                      <w:p w:rsidR="00D9682E" w:rsidRDefault="00D9682E">
                        <w:pPr>
                          <w:spacing w:line="15" w:lineRule="atLeast"/>
                          <w:rPr>
                            <w:rFonts w:eastAsia="Times New Roman"/>
                            <w:sz w:val="2"/>
                            <w:szCs w:val="2"/>
                          </w:rPr>
                        </w:pPr>
                        <w:r>
                          <w:rPr>
                            <w:rFonts w:eastAsia="Times New Roman"/>
                            <w:sz w:val="2"/>
                            <w:szCs w:val="2"/>
                          </w:rPr>
                          <w:t> </w:t>
                        </w:r>
                      </w:p>
                    </w:tc>
                    <w:tc>
                      <w:tcPr>
                        <w:tcW w:w="0" w:type="auto"/>
                        <w:shd w:val="clear" w:color="auto" w:fill="777C00"/>
                        <w:vAlign w:val="center"/>
                        <w:hideMark/>
                      </w:tcPr>
                      <w:p w:rsidR="00D9682E" w:rsidRDefault="00D9682E">
                        <w:pPr>
                          <w:spacing w:line="15" w:lineRule="atLeast"/>
                          <w:rPr>
                            <w:rFonts w:eastAsia="Times New Roman"/>
                            <w:sz w:val="2"/>
                            <w:szCs w:val="2"/>
                          </w:rPr>
                        </w:pPr>
                        <w:r>
                          <w:rPr>
                            <w:rFonts w:eastAsia="Times New Roman"/>
                            <w:sz w:val="2"/>
                            <w:szCs w:val="2"/>
                          </w:rPr>
                          <w:t> </w:t>
                        </w:r>
                      </w:p>
                    </w:tc>
                    <w:tc>
                      <w:tcPr>
                        <w:tcW w:w="0" w:type="auto"/>
                        <w:shd w:val="clear" w:color="auto" w:fill="777C00"/>
                        <w:vAlign w:val="center"/>
                        <w:hideMark/>
                      </w:tcPr>
                      <w:p w:rsidR="00D9682E" w:rsidRDefault="00D9682E">
                        <w:pPr>
                          <w:spacing w:line="15" w:lineRule="atLeast"/>
                          <w:rPr>
                            <w:rFonts w:eastAsia="Times New Roman"/>
                            <w:sz w:val="2"/>
                            <w:szCs w:val="2"/>
                          </w:rPr>
                        </w:pPr>
                        <w:r>
                          <w:rPr>
                            <w:rFonts w:eastAsia="Times New Roman"/>
                            <w:sz w:val="2"/>
                            <w:szCs w:val="2"/>
                          </w:rPr>
                          <w:t> </w:t>
                        </w:r>
                      </w:p>
                    </w:tc>
                    <w:tc>
                      <w:tcPr>
                        <w:tcW w:w="0" w:type="auto"/>
                        <w:shd w:val="clear" w:color="auto" w:fill="777C00"/>
                        <w:vAlign w:val="center"/>
                        <w:hideMark/>
                      </w:tcPr>
                      <w:p w:rsidR="00D9682E" w:rsidRDefault="00D9682E">
                        <w:pPr>
                          <w:spacing w:line="15" w:lineRule="atLeast"/>
                          <w:rPr>
                            <w:rFonts w:eastAsia="Times New Roman"/>
                            <w:sz w:val="2"/>
                            <w:szCs w:val="2"/>
                          </w:rPr>
                        </w:pPr>
                        <w:r>
                          <w:rPr>
                            <w:rFonts w:eastAsia="Times New Roman"/>
                            <w:sz w:val="2"/>
                            <w:szCs w:val="2"/>
                          </w:rPr>
                          <w:t> </w:t>
                        </w:r>
                      </w:p>
                    </w:tc>
                  </w:tr>
                  <w:tr w:rsidR="00D9682E">
                    <w:trPr>
                      <w:trHeight w:val="131"/>
                      <w:jc w:val="center"/>
                    </w:trPr>
                    <w:tc>
                      <w:tcPr>
                        <w:tcW w:w="0" w:type="auto"/>
                        <w:shd w:val="clear" w:color="auto" w:fill="777C00"/>
                        <w:vAlign w:val="center"/>
                        <w:hideMark/>
                      </w:tcPr>
                      <w:p w:rsidR="00D9682E" w:rsidRDefault="00D9682E">
                        <w:pPr>
                          <w:rPr>
                            <w:rFonts w:eastAsia="Times New Roman"/>
                            <w:sz w:val="2"/>
                            <w:szCs w:val="2"/>
                          </w:rPr>
                        </w:pPr>
                      </w:p>
                    </w:tc>
                    <w:tc>
                      <w:tcPr>
                        <w:tcW w:w="0" w:type="auto"/>
                        <w:shd w:val="clear" w:color="auto" w:fill="777C00"/>
                        <w:vAlign w:val="center"/>
                        <w:hideMark/>
                      </w:tcPr>
                      <w:p w:rsidR="00D9682E" w:rsidRDefault="00D9682E">
                        <w:pPr>
                          <w:rPr>
                            <w:rFonts w:eastAsia="Times New Roman"/>
                            <w:sz w:val="20"/>
                            <w:szCs w:val="20"/>
                          </w:rPr>
                        </w:pPr>
                      </w:p>
                    </w:tc>
                    <w:tc>
                      <w:tcPr>
                        <w:tcW w:w="0" w:type="auto"/>
                        <w:shd w:val="clear" w:color="auto" w:fill="777C00"/>
                        <w:vAlign w:val="center"/>
                        <w:hideMark/>
                      </w:tcPr>
                      <w:p w:rsidR="00D9682E" w:rsidRDefault="00D9682E">
                        <w:pPr>
                          <w:rPr>
                            <w:rFonts w:eastAsia="Times New Roman"/>
                            <w:sz w:val="20"/>
                            <w:szCs w:val="20"/>
                          </w:rPr>
                        </w:pPr>
                      </w:p>
                    </w:tc>
                    <w:tc>
                      <w:tcPr>
                        <w:tcW w:w="0" w:type="auto"/>
                        <w:shd w:val="clear" w:color="auto" w:fill="123552"/>
                        <w:vAlign w:val="center"/>
                        <w:hideMark/>
                      </w:tcPr>
                      <w:p w:rsidR="00D9682E" w:rsidRDefault="00D9682E">
                        <w:pPr>
                          <w:rPr>
                            <w:rFonts w:eastAsia="Times New Roman"/>
                            <w:sz w:val="20"/>
                            <w:szCs w:val="20"/>
                          </w:rPr>
                        </w:pPr>
                      </w:p>
                    </w:tc>
                    <w:tc>
                      <w:tcPr>
                        <w:tcW w:w="0" w:type="auto"/>
                        <w:shd w:val="clear" w:color="auto" w:fill="777C00"/>
                        <w:vAlign w:val="center"/>
                        <w:hideMark/>
                      </w:tcPr>
                      <w:p w:rsidR="00D9682E" w:rsidRDefault="00D9682E">
                        <w:pPr>
                          <w:rPr>
                            <w:rFonts w:eastAsia="Times New Roman"/>
                            <w:sz w:val="20"/>
                            <w:szCs w:val="20"/>
                          </w:rPr>
                        </w:pPr>
                      </w:p>
                    </w:tc>
                    <w:tc>
                      <w:tcPr>
                        <w:tcW w:w="0" w:type="auto"/>
                        <w:shd w:val="clear" w:color="auto" w:fill="777C00"/>
                        <w:vAlign w:val="center"/>
                        <w:hideMark/>
                      </w:tcPr>
                      <w:p w:rsidR="00D9682E" w:rsidRDefault="00D9682E">
                        <w:pPr>
                          <w:rPr>
                            <w:rFonts w:eastAsia="Times New Roman"/>
                            <w:sz w:val="20"/>
                            <w:szCs w:val="20"/>
                          </w:rPr>
                        </w:pPr>
                      </w:p>
                    </w:tc>
                    <w:tc>
                      <w:tcPr>
                        <w:tcW w:w="0" w:type="auto"/>
                        <w:shd w:val="clear" w:color="auto" w:fill="777C00"/>
                        <w:vAlign w:val="center"/>
                        <w:hideMark/>
                      </w:tcPr>
                      <w:p w:rsidR="00D9682E" w:rsidRDefault="00D9682E">
                        <w:pPr>
                          <w:rPr>
                            <w:rFonts w:eastAsia="Times New Roman"/>
                            <w:sz w:val="20"/>
                            <w:szCs w:val="20"/>
                          </w:rPr>
                        </w:pPr>
                      </w:p>
                    </w:tc>
                  </w:tr>
                  <w:tr w:rsidR="00D9682E">
                    <w:trPr>
                      <w:trHeight w:val="733"/>
                      <w:jc w:val="center"/>
                    </w:trPr>
                    <w:tc>
                      <w:tcPr>
                        <w:tcW w:w="0" w:type="auto"/>
                        <w:shd w:val="clear" w:color="auto" w:fill="777C00"/>
                        <w:vAlign w:val="center"/>
                        <w:hideMark/>
                      </w:tcPr>
                      <w:p w:rsidR="00D9682E" w:rsidRDefault="00D9682E">
                        <w:pPr>
                          <w:rPr>
                            <w:rFonts w:eastAsia="Times New Roman"/>
                          </w:rPr>
                        </w:pPr>
                        <w:r>
                          <w:rPr>
                            <w:rFonts w:eastAsia="Times New Roman"/>
                          </w:rPr>
                          <w:t> </w:t>
                        </w:r>
                      </w:p>
                    </w:tc>
                    <w:tc>
                      <w:tcPr>
                        <w:tcW w:w="2212" w:type="dxa"/>
                        <w:shd w:val="clear" w:color="auto" w:fill="777C00"/>
                        <w:vAlign w:val="center"/>
                        <w:hideMark/>
                      </w:tcPr>
                      <w:p w:rsidR="00D9682E" w:rsidRDefault="00D9682E">
                        <w:pPr>
                          <w:rPr>
                            <w:rFonts w:eastAsia="Times New Roman"/>
                          </w:rPr>
                        </w:pPr>
                        <w:r>
                          <w:rPr>
                            <w:rFonts w:eastAsia="Times New Roman"/>
                          </w:rPr>
                          <w:t> </w:t>
                        </w:r>
                      </w:p>
                    </w:tc>
                    <w:tc>
                      <w:tcPr>
                        <w:tcW w:w="92" w:type="dxa"/>
                        <w:shd w:val="clear" w:color="auto" w:fill="777C00"/>
                        <w:vAlign w:val="center"/>
                        <w:hideMark/>
                      </w:tcPr>
                      <w:p w:rsidR="00D9682E" w:rsidRDefault="00D9682E">
                        <w:pPr>
                          <w:rPr>
                            <w:rFonts w:eastAsia="Times New Roman"/>
                          </w:rPr>
                        </w:pPr>
                        <w:r>
                          <w:rPr>
                            <w:rFonts w:eastAsia="Times New Roman"/>
                          </w:rPr>
                          <w:t> </w:t>
                        </w:r>
                      </w:p>
                    </w:tc>
                    <w:tc>
                      <w:tcPr>
                        <w:tcW w:w="576" w:type="dxa"/>
                        <w:shd w:val="clear" w:color="auto" w:fill="777C00"/>
                        <w:hideMark/>
                      </w:tcPr>
                      <w:p w:rsidR="00D9682E" w:rsidRDefault="00D9682E">
                        <w:pPr>
                          <w:shd w:val="clear" w:color="auto" w:fill="123552"/>
                          <w:rPr>
                            <w:rFonts w:eastAsia="Times New Roman"/>
                          </w:rPr>
                        </w:pPr>
                        <w:r>
                          <w:rPr>
                            <w:rFonts w:eastAsia="Times New Roman"/>
                            <w:noProof/>
                          </w:rPr>
                          <w:drawing>
                            <wp:inline distT="0" distB="0" distL="0" distR="0">
                              <wp:extent cx="415925" cy="415925"/>
                              <wp:effectExtent l="0" t="0" r="3175" b="3175"/>
                              <wp:docPr id="12" name="Afbeelding 12" descr="Rijksove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jksoverhei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925" cy="415925"/>
                                      </a:xfrm>
                                      <a:prstGeom prst="rect">
                                        <a:avLst/>
                                      </a:prstGeom>
                                      <a:noFill/>
                                      <a:ln>
                                        <a:noFill/>
                                      </a:ln>
                                    </pic:spPr>
                                  </pic:pic>
                                </a:graphicData>
                              </a:graphic>
                            </wp:inline>
                          </w:drawing>
                        </w:r>
                      </w:p>
                    </w:tc>
                    <w:tc>
                      <w:tcPr>
                        <w:tcW w:w="92" w:type="dxa"/>
                        <w:shd w:val="clear" w:color="auto" w:fill="777C00"/>
                        <w:vAlign w:val="center"/>
                        <w:hideMark/>
                      </w:tcPr>
                      <w:p w:rsidR="00D9682E" w:rsidRDefault="00D9682E">
                        <w:pPr>
                          <w:rPr>
                            <w:rFonts w:eastAsia="Times New Roman"/>
                          </w:rPr>
                        </w:pPr>
                        <w:r>
                          <w:rPr>
                            <w:rFonts w:eastAsia="Times New Roman"/>
                          </w:rPr>
                          <w:t> </w:t>
                        </w:r>
                      </w:p>
                    </w:tc>
                    <w:tc>
                      <w:tcPr>
                        <w:tcW w:w="2212" w:type="dxa"/>
                        <w:shd w:val="clear" w:color="auto" w:fill="777C00"/>
                        <w:hideMark/>
                      </w:tcPr>
                      <w:p w:rsidR="00D9682E" w:rsidRDefault="00D9682E">
                        <w:pPr>
                          <w:rPr>
                            <w:rFonts w:eastAsia="Times New Roman"/>
                          </w:rPr>
                        </w:pPr>
                        <w:r>
                          <w:rPr>
                            <w:rFonts w:eastAsia="Times New Roman"/>
                            <w:noProof/>
                          </w:rPr>
                          <w:drawing>
                            <wp:inline distT="0" distB="0" distL="0" distR="0">
                              <wp:extent cx="1612900" cy="457200"/>
                              <wp:effectExtent l="0" t="0" r="6350" b="0"/>
                              <wp:docPr id="11" name="Afbeelding 11" descr="Inspectie van het Onderwijs - Ministerie van Onderwijs, Cultuur en&#10;Wetensc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pectie van het Onderwijs - Ministerie van Onderwijs, Cultuur en&#10;Wetensch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2900" cy="457200"/>
                                      </a:xfrm>
                                      <a:prstGeom prst="rect">
                                        <a:avLst/>
                                      </a:prstGeom>
                                      <a:noFill/>
                                      <a:ln>
                                        <a:noFill/>
                                      </a:ln>
                                    </pic:spPr>
                                  </pic:pic>
                                </a:graphicData>
                              </a:graphic>
                            </wp:inline>
                          </w:drawing>
                        </w:r>
                      </w:p>
                    </w:tc>
                    <w:tc>
                      <w:tcPr>
                        <w:tcW w:w="0" w:type="auto"/>
                        <w:shd w:val="clear" w:color="auto" w:fill="777C00"/>
                        <w:vAlign w:val="center"/>
                        <w:hideMark/>
                      </w:tcPr>
                      <w:p w:rsidR="00D9682E" w:rsidRDefault="00D9682E">
                        <w:pPr>
                          <w:rPr>
                            <w:rFonts w:eastAsia="Times New Roman"/>
                          </w:rPr>
                        </w:pPr>
                        <w:r>
                          <w:rPr>
                            <w:rFonts w:eastAsia="Times New Roman"/>
                          </w:rPr>
                          <w:t> </w:t>
                        </w:r>
                      </w:p>
                    </w:tc>
                  </w:tr>
                </w:tbl>
                <w:p w:rsidR="00D9682E" w:rsidRDefault="00D9682E">
                  <w:pPr>
                    <w:rPr>
                      <w:rFonts w:eastAsia="Times New Roman"/>
                      <w:vanish/>
                    </w:rPr>
                  </w:pPr>
                </w:p>
                <w:tbl>
                  <w:tblPr>
                    <w:tblW w:w="8116" w:type="dxa"/>
                    <w:jc w:val="center"/>
                    <w:tblCellMar>
                      <w:left w:w="0" w:type="dxa"/>
                      <w:right w:w="0" w:type="dxa"/>
                    </w:tblCellMar>
                    <w:tblLook w:val="04A0" w:firstRow="1" w:lastRow="0" w:firstColumn="1" w:lastColumn="0" w:noHBand="0" w:noVBand="1"/>
                  </w:tblPr>
                  <w:tblGrid>
                    <w:gridCol w:w="8116"/>
                  </w:tblGrid>
                  <w:tr w:rsidR="00D9682E">
                    <w:trPr>
                      <w:jc w:val="center"/>
                    </w:trPr>
                    <w:tc>
                      <w:tcPr>
                        <w:tcW w:w="0" w:type="auto"/>
                        <w:shd w:val="clear" w:color="auto" w:fill="FFFFFF"/>
                        <w:tcMar>
                          <w:top w:w="300" w:type="dxa"/>
                          <w:left w:w="300" w:type="dxa"/>
                          <w:bottom w:w="0" w:type="dxa"/>
                          <w:right w:w="300" w:type="dxa"/>
                        </w:tcMar>
                        <w:vAlign w:val="center"/>
                        <w:hideMark/>
                      </w:tcPr>
                      <w:p w:rsidR="00D9682E" w:rsidRDefault="00D9682E">
                        <w:pPr>
                          <w:pStyle w:val="Kop1"/>
                          <w:spacing w:before="0" w:beforeAutospacing="0" w:after="0" w:afterAutospacing="0" w:line="585" w:lineRule="atLeast"/>
                          <w:rPr>
                            <w:rFonts w:ascii="Arial" w:eastAsia="Times New Roman" w:hAnsi="Arial" w:cs="Arial"/>
                            <w:b w:val="0"/>
                            <w:bCs w:val="0"/>
                            <w:color w:val="000000"/>
                            <w:sz w:val="42"/>
                            <w:szCs w:val="42"/>
                          </w:rPr>
                        </w:pPr>
                        <w:r>
                          <w:rPr>
                            <w:rFonts w:ascii="Arial" w:eastAsia="Times New Roman" w:hAnsi="Arial" w:cs="Arial"/>
                            <w:b w:val="0"/>
                            <w:bCs w:val="0"/>
                            <w:color w:val="000000"/>
                            <w:sz w:val="42"/>
                            <w:szCs w:val="42"/>
                          </w:rPr>
                          <w:t xml:space="preserve">Onderwijsinspectie – Middelbaar beroepsonderwijs </w:t>
                        </w:r>
                      </w:p>
                      <w:p w:rsidR="00D9682E" w:rsidRDefault="00D9682E">
                        <w:pPr>
                          <w:pStyle w:val="Kop2"/>
                          <w:spacing w:before="75" w:beforeAutospacing="0" w:after="300" w:afterAutospacing="0" w:line="450" w:lineRule="atLeast"/>
                          <w:rPr>
                            <w:rFonts w:ascii="Arial" w:eastAsia="Times New Roman" w:hAnsi="Arial" w:cs="Arial"/>
                            <w:b w:val="0"/>
                            <w:bCs w:val="0"/>
                            <w:color w:val="535353"/>
                            <w:sz w:val="30"/>
                            <w:szCs w:val="30"/>
                          </w:rPr>
                        </w:pPr>
                        <w:r>
                          <w:rPr>
                            <w:rFonts w:ascii="Arial" w:eastAsia="Times New Roman" w:hAnsi="Arial" w:cs="Arial"/>
                            <w:b w:val="0"/>
                            <w:bCs w:val="0"/>
                            <w:color w:val="535353"/>
                            <w:sz w:val="30"/>
                            <w:szCs w:val="30"/>
                          </w:rPr>
                          <w:t xml:space="preserve">Jaargang 2016 - november, 23 november 2016 </w:t>
                        </w:r>
                      </w:p>
                    </w:tc>
                  </w:tr>
                </w:tbl>
                <w:p w:rsidR="00D9682E" w:rsidRDefault="00D9682E">
                  <w:pPr>
                    <w:rPr>
                      <w:rFonts w:eastAsia="Times New Roman"/>
                      <w:vanish/>
                    </w:rPr>
                  </w:pPr>
                </w:p>
                <w:tbl>
                  <w:tblPr>
                    <w:tblW w:w="8116" w:type="dxa"/>
                    <w:jc w:val="center"/>
                    <w:tblCellMar>
                      <w:left w:w="0" w:type="dxa"/>
                      <w:right w:w="0" w:type="dxa"/>
                    </w:tblCellMar>
                    <w:tblLook w:val="04A0" w:firstRow="1" w:lastRow="0" w:firstColumn="1" w:lastColumn="0" w:noHBand="0" w:noVBand="1"/>
                  </w:tblPr>
                  <w:tblGrid>
                    <w:gridCol w:w="262"/>
                    <w:gridCol w:w="7592"/>
                    <w:gridCol w:w="262"/>
                  </w:tblGrid>
                  <w:tr w:rsidR="00D9682E">
                    <w:trPr>
                      <w:jc w:val="center"/>
                      <w:hidden/>
                    </w:trPr>
                    <w:tc>
                      <w:tcPr>
                        <w:tcW w:w="262" w:type="dxa"/>
                        <w:shd w:val="clear" w:color="auto" w:fill="FFFFFF"/>
                        <w:vAlign w:val="center"/>
                        <w:hideMark/>
                      </w:tcPr>
                      <w:p w:rsidR="00D9682E" w:rsidRDefault="00D9682E">
                        <w:pPr>
                          <w:rPr>
                            <w:rFonts w:eastAsia="Times New Roman"/>
                            <w:vanish/>
                          </w:rPr>
                        </w:pPr>
                      </w:p>
                    </w:tc>
                    <w:tc>
                      <w:tcPr>
                        <w:tcW w:w="7593" w:type="dxa"/>
                        <w:shd w:val="clear" w:color="auto" w:fill="FFFFFF"/>
                        <w:vAlign w:val="center"/>
                      </w:tcPr>
                      <w:tbl>
                        <w:tblPr>
                          <w:tblW w:w="5000" w:type="pct"/>
                          <w:tblCellMar>
                            <w:left w:w="0" w:type="dxa"/>
                            <w:right w:w="0" w:type="dxa"/>
                          </w:tblCellMar>
                          <w:tblLook w:val="04A0" w:firstRow="1" w:lastRow="0" w:firstColumn="1" w:lastColumn="0" w:noHBand="0" w:noVBand="1"/>
                        </w:tblPr>
                        <w:tblGrid>
                          <w:gridCol w:w="7592"/>
                        </w:tblGrid>
                        <w:tr w:rsidR="00D9682E">
                          <w:trPr>
                            <w:trHeight w:val="450"/>
                          </w:trPr>
                          <w:tc>
                            <w:tcPr>
                              <w:tcW w:w="0" w:type="auto"/>
                              <w:vAlign w:val="center"/>
                              <w:hideMark/>
                            </w:tcPr>
                            <w:p w:rsidR="00D9682E" w:rsidRDefault="00D9682E">
                              <w:pPr>
                                <w:spacing w:line="450" w:lineRule="atLeast"/>
                                <w:rPr>
                                  <w:rFonts w:eastAsia="Times New Roman"/>
                                  <w:sz w:val="2"/>
                                  <w:szCs w:val="2"/>
                                </w:rPr>
                              </w:pPr>
                              <w:r>
                                <w:rPr>
                                  <w:rFonts w:eastAsia="Times New Roman"/>
                                  <w:sz w:val="2"/>
                                  <w:szCs w:val="2"/>
                                </w:rPr>
                                <w:t> </w:t>
                              </w:r>
                            </w:p>
                          </w:tc>
                        </w:tr>
                      </w:tbl>
                      <w:p w:rsidR="00D9682E" w:rsidRDefault="00D9682E">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D9682E">
                          <w:tc>
                            <w:tcPr>
                              <w:tcW w:w="0" w:type="auto"/>
                              <w:tcBorders>
                                <w:top w:val="nil"/>
                                <w:left w:val="nil"/>
                                <w:bottom w:val="single" w:sz="6" w:space="0" w:color="DCDCDC"/>
                                <w:right w:val="nil"/>
                              </w:tcBorders>
                              <w:vAlign w:val="center"/>
                              <w:hideMark/>
                            </w:tcPr>
                            <w:p w:rsidR="00D9682E" w:rsidRDefault="00D9682E">
                              <w:pPr>
                                <w:pStyle w:val="Kop3"/>
                                <w:spacing w:before="0" w:beforeAutospacing="0" w:after="0" w:afterAutospacing="0" w:line="375" w:lineRule="atLeast"/>
                                <w:rPr>
                                  <w:rFonts w:ascii="Arial" w:eastAsia="Times New Roman" w:hAnsi="Arial" w:cs="Arial"/>
                                  <w:b w:val="0"/>
                                  <w:bCs w:val="0"/>
                                  <w:color w:val="A90061"/>
                                </w:rPr>
                              </w:pPr>
                              <w:r>
                                <w:rPr>
                                  <w:rFonts w:ascii="Arial" w:eastAsia="Times New Roman" w:hAnsi="Arial" w:cs="Arial"/>
                                  <w:b w:val="0"/>
                                  <w:bCs w:val="0"/>
                                  <w:color w:val="A90061"/>
                                </w:rPr>
                                <w:t>Inhoud</w:t>
                              </w:r>
                            </w:p>
                          </w:tc>
                        </w:tr>
                      </w:tbl>
                      <w:p w:rsidR="00D9682E" w:rsidRDefault="00D9682E">
                        <w:pPr>
                          <w:rPr>
                            <w:rFonts w:eastAsia="Times New Roman"/>
                            <w:vanish/>
                          </w:rPr>
                        </w:pPr>
                      </w:p>
                      <w:tbl>
                        <w:tblPr>
                          <w:tblW w:w="5000" w:type="pct"/>
                          <w:tblCellMar>
                            <w:left w:w="0" w:type="dxa"/>
                            <w:right w:w="0" w:type="dxa"/>
                          </w:tblCellMar>
                          <w:tblLook w:val="04A0" w:firstRow="1" w:lastRow="0" w:firstColumn="1" w:lastColumn="0" w:noHBand="0" w:noVBand="1"/>
                        </w:tblPr>
                        <w:tblGrid>
                          <w:gridCol w:w="236"/>
                          <w:gridCol w:w="7356"/>
                        </w:tblGrid>
                        <w:tr w:rsidR="00D9682E">
                          <w:trPr>
                            <w:trHeight w:val="240"/>
                          </w:trPr>
                          <w:tc>
                            <w:tcPr>
                              <w:tcW w:w="0" w:type="auto"/>
                              <w:gridSpan w:val="2"/>
                              <w:vAlign w:val="center"/>
                              <w:hideMark/>
                            </w:tcPr>
                            <w:p w:rsidR="00D9682E" w:rsidRDefault="00D9682E">
                              <w:pPr>
                                <w:spacing w:line="15" w:lineRule="atLeast"/>
                                <w:rPr>
                                  <w:rFonts w:eastAsia="Times New Roman"/>
                                  <w:sz w:val="2"/>
                                  <w:szCs w:val="2"/>
                                </w:rPr>
                              </w:pPr>
                              <w:r>
                                <w:rPr>
                                  <w:rFonts w:eastAsia="Times New Roman"/>
                                  <w:sz w:val="2"/>
                                  <w:szCs w:val="2"/>
                                </w:rPr>
                                <w:t> </w:t>
                              </w:r>
                            </w:p>
                          </w:tc>
                        </w:tr>
                        <w:tr w:rsidR="00D9682E">
                          <w:tc>
                            <w:tcPr>
                              <w:tcW w:w="0" w:type="auto"/>
                              <w:gridSpan w:val="2"/>
                              <w:vAlign w:val="center"/>
                              <w:hideMark/>
                            </w:tcPr>
                            <w:p w:rsidR="00D9682E" w:rsidRDefault="00D9682E">
                              <w:pPr>
                                <w:spacing w:line="270" w:lineRule="atLeast"/>
                                <w:rPr>
                                  <w:rFonts w:ascii="Arial" w:eastAsia="Times New Roman" w:hAnsi="Arial" w:cs="Arial"/>
                                  <w:color w:val="A90061"/>
                                  <w:sz w:val="21"/>
                                  <w:szCs w:val="21"/>
                                </w:rPr>
                              </w:pPr>
                              <w:hyperlink w:anchor="article1" w:history="1">
                                <w:r>
                                  <w:rPr>
                                    <w:rStyle w:val="Hyperlink"/>
                                    <w:rFonts w:ascii="Arial" w:eastAsia="Times New Roman" w:hAnsi="Arial" w:cs="Arial"/>
                                    <w:color w:val="A90061"/>
                                    <w:sz w:val="21"/>
                                    <w:szCs w:val="21"/>
                                  </w:rPr>
                                  <w:t>Vernieuwd toezicht</w:t>
                                </w:r>
                              </w:hyperlink>
                            </w:p>
                          </w:tc>
                        </w:tr>
                        <w:tr w:rsidR="00D9682E">
                          <w:trPr>
                            <w:trHeight w:val="240"/>
                          </w:trPr>
                          <w:tc>
                            <w:tcPr>
                              <w:tcW w:w="0" w:type="auto"/>
                              <w:gridSpan w:val="2"/>
                              <w:vAlign w:val="center"/>
                              <w:hideMark/>
                            </w:tcPr>
                            <w:p w:rsidR="00D9682E" w:rsidRDefault="00D9682E">
                              <w:pPr>
                                <w:rPr>
                                  <w:rFonts w:ascii="Arial" w:eastAsia="Times New Roman" w:hAnsi="Arial" w:cs="Arial"/>
                                  <w:color w:val="A90061"/>
                                  <w:sz w:val="21"/>
                                  <w:szCs w:val="21"/>
                                </w:rPr>
                              </w:pPr>
                            </w:p>
                          </w:tc>
                        </w:tr>
                        <w:tr w:rsidR="00D9682E">
                          <w:tc>
                            <w:tcPr>
                              <w:tcW w:w="236" w:type="dxa"/>
                              <w:hideMark/>
                            </w:tcPr>
                            <w:p w:rsidR="00D9682E" w:rsidRDefault="00D9682E">
                              <w:pPr>
                                <w:spacing w:line="0" w:lineRule="auto"/>
                                <w:rPr>
                                  <w:rFonts w:eastAsia="Times New Roman"/>
                                </w:rPr>
                              </w:pPr>
                              <w:r>
                                <w:rPr>
                                  <w:rFonts w:eastAsia="Times New Roman"/>
                                  <w:noProof/>
                                </w:rPr>
                                <w:drawing>
                                  <wp:inline distT="0" distB="0" distL="0" distR="0">
                                    <wp:extent cx="99695" cy="132715"/>
                                    <wp:effectExtent l="0" t="0" r="0" b="635"/>
                                    <wp:docPr id="10" name="Afbeelding 10" descr="https://abonneren.rijksoverheid.nl/Images/Email/robullet-hr-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bonneren.rijksoverheid.nl/Images/Email/robullet-hr-po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132715"/>
                                            </a:xfrm>
                                            <a:prstGeom prst="rect">
                                              <a:avLst/>
                                            </a:prstGeom>
                                            <a:noFill/>
                                            <a:ln>
                                              <a:noFill/>
                                            </a:ln>
                                          </pic:spPr>
                                        </pic:pic>
                                      </a:graphicData>
                                    </a:graphic>
                                  </wp:inline>
                                </w:drawing>
                              </w:r>
                            </w:p>
                          </w:tc>
                          <w:tc>
                            <w:tcPr>
                              <w:tcW w:w="0" w:type="auto"/>
                              <w:vAlign w:val="center"/>
                              <w:hideMark/>
                            </w:tcPr>
                            <w:p w:rsidR="00D9682E" w:rsidRDefault="00D9682E">
                              <w:pPr>
                                <w:spacing w:line="270" w:lineRule="atLeast"/>
                                <w:rPr>
                                  <w:rFonts w:ascii="Arial" w:eastAsia="Times New Roman" w:hAnsi="Arial" w:cs="Arial"/>
                                  <w:sz w:val="21"/>
                                  <w:szCs w:val="21"/>
                                </w:rPr>
                              </w:pPr>
                              <w:hyperlink w:anchor="article2" w:history="1">
                                <w:r>
                                  <w:rPr>
                                    <w:rStyle w:val="Hyperlink"/>
                                    <w:rFonts w:ascii="Arial" w:eastAsia="Times New Roman" w:hAnsi="Arial" w:cs="Arial"/>
                                    <w:color w:val="154273"/>
                                    <w:sz w:val="21"/>
                                    <w:szCs w:val="21"/>
                                  </w:rPr>
                                  <w:t>Stand van zaken vernieuwd toezicht</w:t>
                                </w:r>
                              </w:hyperlink>
                            </w:p>
                          </w:tc>
                        </w:tr>
                        <w:tr w:rsidR="00D9682E">
                          <w:trPr>
                            <w:trHeight w:val="240"/>
                          </w:trPr>
                          <w:tc>
                            <w:tcPr>
                              <w:tcW w:w="0" w:type="auto"/>
                              <w:gridSpan w:val="2"/>
                              <w:vAlign w:val="center"/>
                              <w:hideMark/>
                            </w:tcPr>
                            <w:p w:rsidR="00D9682E" w:rsidRDefault="00D9682E">
                              <w:pPr>
                                <w:rPr>
                                  <w:rFonts w:ascii="Arial" w:eastAsia="Times New Roman" w:hAnsi="Arial" w:cs="Arial"/>
                                  <w:sz w:val="21"/>
                                  <w:szCs w:val="21"/>
                                </w:rPr>
                              </w:pPr>
                            </w:p>
                          </w:tc>
                        </w:tr>
                        <w:tr w:rsidR="00D9682E">
                          <w:tc>
                            <w:tcPr>
                              <w:tcW w:w="236" w:type="dxa"/>
                              <w:hideMark/>
                            </w:tcPr>
                            <w:p w:rsidR="00D9682E" w:rsidRDefault="00D9682E">
                              <w:pPr>
                                <w:spacing w:line="0" w:lineRule="auto"/>
                                <w:rPr>
                                  <w:rFonts w:eastAsia="Times New Roman"/>
                                </w:rPr>
                              </w:pPr>
                              <w:r>
                                <w:rPr>
                                  <w:rFonts w:eastAsia="Times New Roman"/>
                                  <w:noProof/>
                                </w:rPr>
                                <w:drawing>
                                  <wp:inline distT="0" distB="0" distL="0" distR="0">
                                    <wp:extent cx="99695" cy="132715"/>
                                    <wp:effectExtent l="0" t="0" r="0" b="635"/>
                                    <wp:docPr id="9" name="Afbeelding 9" descr="https://abonneren.rijksoverheid.nl/Images/Email/robullet-hr-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bonneren.rijksoverheid.nl/Images/Email/robullet-hr-po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132715"/>
                                            </a:xfrm>
                                            <a:prstGeom prst="rect">
                                              <a:avLst/>
                                            </a:prstGeom>
                                            <a:noFill/>
                                            <a:ln>
                                              <a:noFill/>
                                            </a:ln>
                                          </pic:spPr>
                                        </pic:pic>
                                      </a:graphicData>
                                    </a:graphic>
                                  </wp:inline>
                                </w:drawing>
                              </w:r>
                            </w:p>
                          </w:tc>
                          <w:tc>
                            <w:tcPr>
                              <w:tcW w:w="0" w:type="auto"/>
                              <w:vAlign w:val="center"/>
                              <w:hideMark/>
                            </w:tcPr>
                            <w:p w:rsidR="00D9682E" w:rsidRDefault="00D9682E">
                              <w:pPr>
                                <w:spacing w:line="270" w:lineRule="atLeast"/>
                                <w:rPr>
                                  <w:rFonts w:ascii="Arial" w:eastAsia="Times New Roman" w:hAnsi="Arial" w:cs="Arial"/>
                                  <w:sz w:val="21"/>
                                  <w:szCs w:val="21"/>
                                </w:rPr>
                              </w:pPr>
                              <w:hyperlink w:anchor="article3" w:history="1">
                                <w:r>
                                  <w:rPr>
                                    <w:rStyle w:val="Hyperlink"/>
                                    <w:rFonts w:ascii="Arial" w:eastAsia="Times New Roman" w:hAnsi="Arial" w:cs="Arial"/>
                                    <w:color w:val="154273"/>
                                    <w:sz w:val="21"/>
                                    <w:szCs w:val="21"/>
                                  </w:rPr>
                                  <w:t>Implementatie van het nieuwe kader</w:t>
                                </w:r>
                              </w:hyperlink>
                            </w:p>
                          </w:tc>
                        </w:tr>
                        <w:tr w:rsidR="00D9682E">
                          <w:trPr>
                            <w:trHeight w:val="240"/>
                          </w:trPr>
                          <w:tc>
                            <w:tcPr>
                              <w:tcW w:w="0" w:type="auto"/>
                              <w:gridSpan w:val="2"/>
                              <w:vAlign w:val="center"/>
                              <w:hideMark/>
                            </w:tcPr>
                            <w:p w:rsidR="00D9682E" w:rsidRDefault="00D9682E">
                              <w:pPr>
                                <w:spacing w:line="15" w:lineRule="atLeast"/>
                                <w:rPr>
                                  <w:rFonts w:eastAsia="Times New Roman"/>
                                  <w:sz w:val="2"/>
                                  <w:szCs w:val="2"/>
                                </w:rPr>
                              </w:pPr>
                              <w:r>
                                <w:rPr>
                                  <w:rFonts w:eastAsia="Times New Roman"/>
                                  <w:sz w:val="2"/>
                                  <w:szCs w:val="2"/>
                                </w:rPr>
                                <w:t> </w:t>
                              </w:r>
                            </w:p>
                          </w:tc>
                        </w:tr>
                        <w:tr w:rsidR="00D9682E">
                          <w:tc>
                            <w:tcPr>
                              <w:tcW w:w="0" w:type="auto"/>
                              <w:gridSpan w:val="2"/>
                              <w:vAlign w:val="center"/>
                              <w:hideMark/>
                            </w:tcPr>
                            <w:p w:rsidR="00D9682E" w:rsidRDefault="00D9682E">
                              <w:pPr>
                                <w:spacing w:line="270" w:lineRule="atLeast"/>
                                <w:rPr>
                                  <w:rFonts w:ascii="Arial" w:eastAsia="Times New Roman" w:hAnsi="Arial" w:cs="Arial"/>
                                  <w:color w:val="A90061"/>
                                  <w:sz w:val="21"/>
                                  <w:szCs w:val="21"/>
                                </w:rPr>
                              </w:pPr>
                              <w:hyperlink w:anchor="article4" w:history="1">
                                <w:r>
                                  <w:rPr>
                                    <w:rStyle w:val="Hyperlink"/>
                                    <w:rFonts w:ascii="Arial" w:eastAsia="Times New Roman" w:hAnsi="Arial" w:cs="Arial"/>
                                    <w:color w:val="A90061"/>
                                    <w:sz w:val="21"/>
                                    <w:szCs w:val="21"/>
                                  </w:rPr>
                                  <w:t>Themaonderzoeken</w:t>
                                </w:r>
                              </w:hyperlink>
                            </w:p>
                          </w:tc>
                        </w:tr>
                        <w:tr w:rsidR="00D9682E">
                          <w:trPr>
                            <w:trHeight w:val="240"/>
                          </w:trPr>
                          <w:tc>
                            <w:tcPr>
                              <w:tcW w:w="0" w:type="auto"/>
                              <w:gridSpan w:val="2"/>
                              <w:vAlign w:val="center"/>
                              <w:hideMark/>
                            </w:tcPr>
                            <w:p w:rsidR="00D9682E" w:rsidRDefault="00D9682E">
                              <w:pPr>
                                <w:rPr>
                                  <w:rFonts w:ascii="Arial" w:eastAsia="Times New Roman" w:hAnsi="Arial" w:cs="Arial"/>
                                  <w:color w:val="A90061"/>
                                  <w:sz w:val="21"/>
                                  <w:szCs w:val="21"/>
                                </w:rPr>
                              </w:pPr>
                            </w:p>
                          </w:tc>
                        </w:tr>
                        <w:tr w:rsidR="00D9682E">
                          <w:tc>
                            <w:tcPr>
                              <w:tcW w:w="236" w:type="dxa"/>
                              <w:hideMark/>
                            </w:tcPr>
                            <w:p w:rsidR="00D9682E" w:rsidRDefault="00D9682E">
                              <w:pPr>
                                <w:spacing w:line="0" w:lineRule="auto"/>
                                <w:rPr>
                                  <w:rFonts w:eastAsia="Times New Roman"/>
                                </w:rPr>
                              </w:pPr>
                              <w:r>
                                <w:rPr>
                                  <w:rFonts w:eastAsia="Times New Roman"/>
                                  <w:noProof/>
                                </w:rPr>
                                <w:drawing>
                                  <wp:inline distT="0" distB="0" distL="0" distR="0">
                                    <wp:extent cx="99695" cy="132715"/>
                                    <wp:effectExtent l="0" t="0" r="0" b="635"/>
                                    <wp:docPr id="8" name="Afbeelding 8" descr="https://abonneren.rijksoverheid.nl/Images/Email/robullet-hr-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bonneren.rijksoverheid.nl/Images/Email/robullet-hr-po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132715"/>
                                            </a:xfrm>
                                            <a:prstGeom prst="rect">
                                              <a:avLst/>
                                            </a:prstGeom>
                                            <a:noFill/>
                                            <a:ln>
                                              <a:noFill/>
                                            </a:ln>
                                          </pic:spPr>
                                        </pic:pic>
                                      </a:graphicData>
                                    </a:graphic>
                                  </wp:inline>
                                </w:drawing>
                              </w:r>
                            </w:p>
                          </w:tc>
                          <w:tc>
                            <w:tcPr>
                              <w:tcW w:w="0" w:type="auto"/>
                              <w:vAlign w:val="center"/>
                              <w:hideMark/>
                            </w:tcPr>
                            <w:p w:rsidR="00D9682E" w:rsidRDefault="00D9682E">
                              <w:pPr>
                                <w:spacing w:line="270" w:lineRule="atLeast"/>
                                <w:rPr>
                                  <w:rFonts w:ascii="Arial" w:eastAsia="Times New Roman" w:hAnsi="Arial" w:cs="Arial"/>
                                  <w:sz w:val="21"/>
                                  <w:szCs w:val="21"/>
                                </w:rPr>
                              </w:pPr>
                              <w:hyperlink w:anchor="article5" w:history="1">
                                <w:r>
                                  <w:rPr>
                                    <w:rStyle w:val="Hyperlink"/>
                                    <w:rFonts w:ascii="Arial" w:eastAsia="Times New Roman" w:hAnsi="Arial" w:cs="Arial"/>
                                    <w:color w:val="154273"/>
                                    <w:sz w:val="21"/>
                                    <w:szCs w:val="21"/>
                                  </w:rPr>
                                  <w:t>Themaonderzoek Examinering in de reële beroepscontext - Oplossingsrichtingen voor gesignaleerde problemen en dilemma’s</w:t>
                                </w:r>
                              </w:hyperlink>
                            </w:p>
                          </w:tc>
                        </w:tr>
                        <w:tr w:rsidR="00D9682E">
                          <w:trPr>
                            <w:trHeight w:val="240"/>
                          </w:trPr>
                          <w:tc>
                            <w:tcPr>
                              <w:tcW w:w="0" w:type="auto"/>
                              <w:gridSpan w:val="2"/>
                              <w:vAlign w:val="center"/>
                              <w:hideMark/>
                            </w:tcPr>
                            <w:p w:rsidR="00D9682E" w:rsidRDefault="00D9682E">
                              <w:pPr>
                                <w:rPr>
                                  <w:rFonts w:ascii="Arial" w:eastAsia="Times New Roman" w:hAnsi="Arial" w:cs="Arial"/>
                                  <w:sz w:val="21"/>
                                  <w:szCs w:val="21"/>
                                </w:rPr>
                              </w:pPr>
                            </w:p>
                          </w:tc>
                        </w:tr>
                        <w:tr w:rsidR="00D9682E">
                          <w:tc>
                            <w:tcPr>
                              <w:tcW w:w="236" w:type="dxa"/>
                              <w:hideMark/>
                            </w:tcPr>
                            <w:p w:rsidR="00D9682E" w:rsidRDefault="00D9682E">
                              <w:pPr>
                                <w:spacing w:line="0" w:lineRule="auto"/>
                                <w:rPr>
                                  <w:rFonts w:eastAsia="Times New Roman"/>
                                </w:rPr>
                              </w:pPr>
                              <w:r>
                                <w:rPr>
                                  <w:rFonts w:eastAsia="Times New Roman"/>
                                  <w:noProof/>
                                </w:rPr>
                                <w:drawing>
                                  <wp:inline distT="0" distB="0" distL="0" distR="0">
                                    <wp:extent cx="99695" cy="132715"/>
                                    <wp:effectExtent l="0" t="0" r="0" b="635"/>
                                    <wp:docPr id="7" name="Afbeelding 7" descr="https://abonneren.rijksoverheid.nl/Images/Email/robullet-hr-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bonneren.rijksoverheid.nl/Images/Email/robullet-hr-po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132715"/>
                                            </a:xfrm>
                                            <a:prstGeom prst="rect">
                                              <a:avLst/>
                                            </a:prstGeom>
                                            <a:noFill/>
                                            <a:ln>
                                              <a:noFill/>
                                            </a:ln>
                                          </pic:spPr>
                                        </pic:pic>
                                      </a:graphicData>
                                    </a:graphic>
                                  </wp:inline>
                                </w:drawing>
                              </w:r>
                            </w:p>
                          </w:tc>
                          <w:tc>
                            <w:tcPr>
                              <w:tcW w:w="0" w:type="auto"/>
                              <w:vAlign w:val="center"/>
                              <w:hideMark/>
                            </w:tcPr>
                            <w:p w:rsidR="00D9682E" w:rsidRDefault="00D9682E">
                              <w:pPr>
                                <w:spacing w:line="270" w:lineRule="atLeast"/>
                                <w:rPr>
                                  <w:rFonts w:ascii="Arial" w:eastAsia="Times New Roman" w:hAnsi="Arial" w:cs="Arial"/>
                                  <w:sz w:val="21"/>
                                  <w:szCs w:val="21"/>
                                </w:rPr>
                              </w:pPr>
                              <w:hyperlink w:anchor="article6" w:history="1">
                                <w:r>
                                  <w:rPr>
                                    <w:rStyle w:val="Hyperlink"/>
                                    <w:rFonts w:ascii="Arial" w:eastAsia="Times New Roman" w:hAnsi="Arial" w:cs="Arial"/>
                                    <w:color w:val="154273"/>
                                    <w:sz w:val="21"/>
                                    <w:szCs w:val="21"/>
                                  </w:rPr>
                                  <w:t>Themaonderzoek Onderwijskwaliteit en financiën bij middelbaar beroepsonderwijs in krimpgebieden</w:t>
                                </w:r>
                              </w:hyperlink>
                            </w:p>
                          </w:tc>
                        </w:tr>
                        <w:tr w:rsidR="00D9682E">
                          <w:trPr>
                            <w:trHeight w:val="240"/>
                          </w:trPr>
                          <w:tc>
                            <w:tcPr>
                              <w:tcW w:w="0" w:type="auto"/>
                              <w:gridSpan w:val="2"/>
                              <w:vAlign w:val="center"/>
                              <w:hideMark/>
                            </w:tcPr>
                            <w:p w:rsidR="00D9682E" w:rsidRDefault="00D9682E">
                              <w:pPr>
                                <w:rPr>
                                  <w:rFonts w:ascii="Arial" w:eastAsia="Times New Roman" w:hAnsi="Arial" w:cs="Arial"/>
                                  <w:sz w:val="21"/>
                                  <w:szCs w:val="21"/>
                                </w:rPr>
                              </w:pPr>
                            </w:p>
                          </w:tc>
                        </w:tr>
                        <w:tr w:rsidR="00D9682E">
                          <w:tc>
                            <w:tcPr>
                              <w:tcW w:w="236" w:type="dxa"/>
                              <w:hideMark/>
                            </w:tcPr>
                            <w:p w:rsidR="00D9682E" w:rsidRDefault="00D9682E">
                              <w:pPr>
                                <w:spacing w:line="0" w:lineRule="auto"/>
                                <w:rPr>
                                  <w:rFonts w:eastAsia="Times New Roman"/>
                                </w:rPr>
                              </w:pPr>
                              <w:r>
                                <w:rPr>
                                  <w:rFonts w:eastAsia="Times New Roman"/>
                                  <w:noProof/>
                                </w:rPr>
                                <w:drawing>
                                  <wp:inline distT="0" distB="0" distL="0" distR="0">
                                    <wp:extent cx="99695" cy="132715"/>
                                    <wp:effectExtent l="0" t="0" r="0" b="635"/>
                                    <wp:docPr id="6" name="Afbeelding 6" descr="https://abonneren.rijksoverheid.nl/Images/Email/robullet-hr-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bonneren.rijksoverheid.nl/Images/Email/robullet-hr-po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132715"/>
                                            </a:xfrm>
                                            <a:prstGeom prst="rect">
                                              <a:avLst/>
                                            </a:prstGeom>
                                            <a:noFill/>
                                            <a:ln>
                                              <a:noFill/>
                                            </a:ln>
                                          </pic:spPr>
                                        </pic:pic>
                                      </a:graphicData>
                                    </a:graphic>
                                  </wp:inline>
                                </w:drawing>
                              </w:r>
                            </w:p>
                          </w:tc>
                          <w:tc>
                            <w:tcPr>
                              <w:tcW w:w="0" w:type="auto"/>
                              <w:vAlign w:val="center"/>
                              <w:hideMark/>
                            </w:tcPr>
                            <w:p w:rsidR="00D9682E" w:rsidRDefault="00D9682E">
                              <w:pPr>
                                <w:spacing w:line="270" w:lineRule="atLeast"/>
                                <w:rPr>
                                  <w:rFonts w:ascii="Arial" w:eastAsia="Times New Roman" w:hAnsi="Arial" w:cs="Arial"/>
                                  <w:sz w:val="21"/>
                                  <w:szCs w:val="21"/>
                                </w:rPr>
                              </w:pPr>
                              <w:hyperlink w:anchor="article7" w:history="1">
                                <w:r>
                                  <w:rPr>
                                    <w:rStyle w:val="Hyperlink"/>
                                    <w:rFonts w:ascii="Arial" w:eastAsia="Times New Roman" w:hAnsi="Arial" w:cs="Arial"/>
                                    <w:color w:val="154273"/>
                                    <w:sz w:val="21"/>
                                    <w:szCs w:val="21"/>
                                  </w:rPr>
                                  <w:t>Jaarwerkplan 2017: wat doet de inspectie in 2017?</w:t>
                                </w:r>
                              </w:hyperlink>
                            </w:p>
                          </w:tc>
                        </w:tr>
                        <w:tr w:rsidR="00D9682E">
                          <w:trPr>
                            <w:trHeight w:val="240"/>
                          </w:trPr>
                          <w:tc>
                            <w:tcPr>
                              <w:tcW w:w="0" w:type="auto"/>
                              <w:gridSpan w:val="2"/>
                              <w:vAlign w:val="center"/>
                              <w:hideMark/>
                            </w:tcPr>
                            <w:p w:rsidR="00D9682E" w:rsidRDefault="00D9682E">
                              <w:pPr>
                                <w:spacing w:line="15" w:lineRule="atLeast"/>
                                <w:rPr>
                                  <w:rFonts w:eastAsia="Times New Roman"/>
                                  <w:sz w:val="2"/>
                                  <w:szCs w:val="2"/>
                                </w:rPr>
                              </w:pPr>
                              <w:r>
                                <w:rPr>
                                  <w:rFonts w:eastAsia="Times New Roman"/>
                                  <w:sz w:val="2"/>
                                  <w:szCs w:val="2"/>
                                </w:rPr>
                                <w:t> </w:t>
                              </w:r>
                            </w:p>
                          </w:tc>
                        </w:tr>
                        <w:tr w:rsidR="00D9682E">
                          <w:tc>
                            <w:tcPr>
                              <w:tcW w:w="0" w:type="auto"/>
                              <w:gridSpan w:val="2"/>
                              <w:vAlign w:val="center"/>
                              <w:hideMark/>
                            </w:tcPr>
                            <w:p w:rsidR="00D9682E" w:rsidRDefault="00D9682E">
                              <w:pPr>
                                <w:spacing w:line="270" w:lineRule="atLeast"/>
                                <w:rPr>
                                  <w:rFonts w:ascii="Arial" w:eastAsia="Times New Roman" w:hAnsi="Arial" w:cs="Arial"/>
                                  <w:color w:val="A90061"/>
                                  <w:sz w:val="21"/>
                                  <w:szCs w:val="21"/>
                                </w:rPr>
                              </w:pPr>
                              <w:hyperlink w:anchor="article8" w:history="1">
                                <w:r>
                                  <w:rPr>
                                    <w:rStyle w:val="Hyperlink"/>
                                    <w:rFonts w:ascii="Arial" w:eastAsia="Times New Roman" w:hAnsi="Arial" w:cs="Arial"/>
                                    <w:color w:val="A90061"/>
                                    <w:sz w:val="21"/>
                                    <w:szCs w:val="21"/>
                                  </w:rPr>
                                  <w:t>Examinering in het mbo</w:t>
                                </w:r>
                              </w:hyperlink>
                            </w:p>
                          </w:tc>
                        </w:tr>
                        <w:tr w:rsidR="00D9682E">
                          <w:trPr>
                            <w:trHeight w:val="240"/>
                          </w:trPr>
                          <w:tc>
                            <w:tcPr>
                              <w:tcW w:w="0" w:type="auto"/>
                              <w:gridSpan w:val="2"/>
                              <w:vAlign w:val="center"/>
                              <w:hideMark/>
                            </w:tcPr>
                            <w:p w:rsidR="00D9682E" w:rsidRDefault="00D9682E">
                              <w:pPr>
                                <w:rPr>
                                  <w:rFonts w:ascii="Arial" w:eastAsia="Times New Roman" w:hAnsi="Arial" w:cs="Arial"/>
                                  <w:color w:val="A90061"/>
                                  <w:sz w:val="21"/>
                                  <w:szCs w:val="21"/>
                                </w:rPr>
                              </w:pPr>
                            </w:p>
                          </w:tc>
                        </w:tr>
                        <w:tr w:rsidR="00D9682E">
                          <w:tc>
                            <w:tcPr>
                              <w:tcW w:w="236" w:type="dxa"/>
                              <w:hideMark/>
                            </w:tcPr>
                            <w:p w:rsidR="00D9682E" w:rsidRDefault="00D9682E">
                              <w:pPr>
                                <w:spacing w:line="0" w:lineRule="auto"/>
                                <w:rPr>
                                  <w:rFonts w:eastAsia="Times New Roman"/>
                                </w:rPr>
                              </w:pPr>
                              <w:r>
                                <w:rPr>
                                  <w:rFonts w:eastAsia="Times New Roman"/>
                                  <w:noProof/>
                                </w:rPr>
                                <w:drawing>
                                  <wp:inline distT="0" distB="0" distL="0" distR="0">
                                    <wp:extent cx="99695" cy="132715"/>
                                    <wp:effectExtent l="0" t="0" r="0" b="635"/>
                                    <wp:docPr id="5" name="Afbeelding 5" descr="https://abonneren.rijksoverheid.nl/Images/Email/robullet-hr-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bonneren.rijksoverheid.nl/Images/Email/robullet-hr-po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132715"/>
                                            </a:xfrm>
                                            <a:prstGeom prst="rect">
                                              <a:avLst/>
                                            </a:prstGeom>
                                            <a:noFill/>
                                            <a:ln>
                                              <a:noFill/>
                                            </a:ln>
                                          </pic:spPr>
                                        </pic:pic>
                                      </a:graphicData>
                                    </a:graphic>
                                  </wp:inline>
                                </w:drawing>
                              </w:r>
                            </w:p>
                          </w:tc>
                          <w:tc>
                            <w:tcPr>
                              <w:tcW w:w="0" w:type="auto"/>
                              <w:vAlign w:val="center"/>
                              <w:hideMark/>
                            </w:tcPr>
                            <w:p w:rsidR="00D9682E" w:rsidRDefault="00D9682E">
                              <w:pPr>
                                <w:spacing w:line="270" w:lineRule="atLeast"/>
                                <w:rPr>
                                  <w:rFonts w:ascii="Arial" w:eastAsia="Times New Roman" w:hAnsi="Arial" w:cs="Arial"/>
                                  <w:sz w:val="21"/>
                                  <w:szCs w:val="21"/>
                                </w:rPr>
                              </w:pPr>
                              <w:hyperlink w:anchor="article9" w:history="1">
                                <w:r>
                                  <w:rPr>
                                    <w:rStyle w:val="Hyperlink"/>
                                    <w:rFonts w:ascii="Arial" w:eastAsia="Times New Roman" w:hAnsi="Arial" w:cs="Arial"/>
                                    <w:color w:val="154273"/>
                                    <w:sz w:val="21"/>
                                    <w:szCs w:val="21"/>
                                  </w:rPr>
                                  <w:t>Conferentie ‘Examinering in de beroepspraktijk: authentiek en betrouwbaar’</w:t>
                                </w:r>
                              </w:hyperlink>
                            </w:p>
                          </w:tc>
                        </w:tr>
                        <w:tr w:rsidR="00D9682E">
                          <w:trPr>
                            <w:trHeight w:val="240"/>
                          </w:trPr>
                          <w:tc>
                            <w:tcPr>
                              <w:tcW w:w="0" w:type="auto"/>
                              <w:gridSpan w:val="2"/>
                              <w:vAlign w:val="center"/>
                              <w:hideMark/>
                            </w:tcPr>
                            <w:p w:rsidR="00D9682E" w:rsidRDefault="00D9682E">
                              <w:pPr>
                                <w:rPr>
                                  <w:rFonts w:ascii="Arial" w:eastAsia="Times New Roman" w:hAnsi="Arial" w:cs="Arial"/>
                                  <w:sz w:val="21"/>
                                  <w:szCs w:val="21"/>
                                </w:rPr>
                              </w:pPr>
                            </w:p>
                          </w:tc>
                        </w:tr>
                        <w:tr w:rsidR="00D9682E">
                          <w:tc>
                            <w:tcPr>
                              <w:tcW w:w="236" w:type="dxa"/>
                              <w:hideMark/>
                            </w:tcPr>
                            <w:p w:rsidR="00D9682E" w:rsidRDefault="00D9682E">
                              <w:pPr>
                                <w:spacing w:line="0" w:lineRule="auto"/>
                                <w:rPr>
                                  <w:rFonts w:eastAsia="Times New Roman"/>
                                </w:rPr>
                              </w:pPr>
                              <w:r>
                                <w:rPr>
                                  <w:rFonts w:eastAsia="Times New Roman"/>
                                  <w:noProof/>
                                </w:rPr>
                                <w:drawing>
                                  <wp:inline distT="0" distB="0" distL="0" distR="0">
                                    <wp:extent cx="99695" cy="132715"/>
                                    <wp:effectExtent l="0" t="0" r="0" b="635"/>
                                    <wp:docPr id="4" name="Afbeelding 4" descr="https://abonneren.rijksoverheid.nl/Images/Email/robullet-hr-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bonneren.rijksoverheid.nl/Images/Email/robullet-hr-po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132715"/>
                                            </a:xfrm>
                                            <a:prstGeom prst="rect">
                                              <a:avLst/>
                                            </a:prstGeom>
                                            <a:noFill/>
                                            <a:ln>
                                              <a:noFill/>
                                            </a:ln>
                                          </pic:spPr>
                                        </pic:pic>
                                      </a:graphicData>
                                    </a:graphic>
                                  </wp:inline>
                                </w:drawing>
                              </w:r>
                            </w:p>
                          </w:tc>
                          <w:tc>
                            <w:tcPr>
                              <w:tcW w:w="0" w:type="auto"/>
                              <w:vAlign w:val="center"/>
                              <w:hideMark/>
                            </w:tcPr>
                            <w:p w:rsidR="00D9682E" w:rsidRDefault="00D9682E">
                              <w:pPr>
                                <w:spacing w:line="270" w:lineRule="atLeast"/>
                                <w:rPr>
                                  <w:rFonts w:ascii="Arial" w:eastAsia="Times New Roman" w:hAnsi="Arial" w:cs="Arial"/>
                                  <w:sz w:val="21"/>
                                  <w:szCs w:val="21"/>
                                </w:rPr>
                              </w:pPr>
                              <w:hyperlink w:anchor="article10" w:history="1">
                                <w:r>
                                  <w:rPr>
                                    <w:rStyle w:val="Hyperlink"/>
                                    <w:rFonts w:ascii="Arial" w:eastAsia="Times New Roman" w:hAnsi="Arial" w:cs="Arial"/>
                                    <w:color w:val="154273"/>
                                    <w:sz w:val="21"/>
                                    <w:szCs w:val="21"/>
                                  </w:rPr>
                                  <w:t>Wijziging Regeling standaarden examenkwaliteit 2012 en toezicht op keuzedelen</w:t>
                                </w:r>
                              </w:hyperlink>
                            </w:p>
                          </w:tc>
                        </w:tr>
                        <w:tr w:rsidR="00D9682E">
                          <w:trPr>
                            <w:trHeight w:val="240"/>
                          </w:trPr>
                          <w:tc>
                            <w:tcPr>
                              <w:tcW w:w="0" w:type="auto"/>
                              <w:gridSpan w:val="2"/>
                              <w:vAlign w:val="center"/>
                              <w:hideMark/>
                            </w:tcPr>
                            <w:p w:rsidR="00D9682E" w:rsidRDefault="00D9682E">
                              <w:pPr>
                                <w:spacing w:line="15" w:lineRule="atLeast"/>
                                <w:rPr>
                                  <w:rFonts w:eastAsia="Times New Roman"/>
                                  <w:sz w:val="2"/>
                                  <w:szCs w:val="2"/>
                                </w:rPr>
                              </w:pPr>
                              <w:r>
                                <w:rPr>
                                  <w:rFonts w:eastAsia="Times New Roman"/>
                                  <w:sz w:val="2"/>
                                  <w:szCs w:val="2"/>
                                </w:rPr>
                                <w:t> </w:t>
                              </w:r>
                            </w:p>
                          </w:tc>
                        </w:tr>
                        <w:tr w:rsidR="00D9682E">
                          <w:tc>
                            <w:tcPr>
                              <w:tcW w:w="0" w:type="auto"/>
                              <w:gridSpan w:val="2"/>
                              <w:vAlign w:val="center"/>
                              <w:hideMark/>
                            </w:tcPr>
                            <w:p w:rsidR="00D9682E" w:rsidRDefault="00D9682E">
                              <w:pPr>
                                <w:spacing w:line="270" w:lineRule="atLeast"/>
                                <w:rPr>
                                  <w:rFonts w:ascii="Arial" w:eastAsia="Times New Roman" w:hAnsi="Arial" w:cs="Arial"/>
                                  <w:color w:val="A90061"/>
                                  <w:sz w:val="21"/>
                                  <w:szCs w:val="21"/>
                                </w:rPr>
                              </w:pPr>
                              <w:hyperlink w:anchor="article11" w:history="1">
                                <w:r>
                                  <w:rPr>
                                    <w:rStyle w:val="Hyperlink"/>
                                    <w:rFonts w:ascii="Arial" w:eastAsia="Times New Roman" w:hAnsi="Arial" w:cs="Arial"/>
                                    <w:color w:val="A90061"/>
                                    <w:sz w:val="21"/>
                                    <w:szCs w:val="21"/>
                                  </w:rPr>
                                  <w:t>Algemeen nieuws</w:t>
                                </w:r>
                              </w:hyperlink>
                            </w:p>
                          </w:tc>
                        </w:tr>
                        <w:tr w:rsidR="00D9682E">
                          <w:trPr>
                            <w:trHeight w:val="240"/>
                          </w:trPr>
                          <w:tc>
                            <w:tcPr>
                              <w:tcW w:w="0" w:type="auto"/>
                              <w:gridSpan w:val="2"/>
                              <w:vAlign w:val="center"/>
                              <w:hideMark/>
                            </w:tcPr>
                            <w:p w:rsidR="00D9682E" w:rsidRDefault="00D9682E">
                              <w:pPr>
                                <w:rPr>
                                  <w:rFonts w:ascii="Arial" w:eastAsia="Times New Roman" w:hAnsi="Arial" w:cs="Arial"/>
                                  <w:color w:val="A90061"/>
                                  <w:sz w:val="21"/>
                                  <w:szCs w:val="21"/>
                                </w:rPr>
                              </w:pPr>
                            </w:p>
                          </w:tc>
                        </w:tr>
                        <w:tr w:rsidR="00D9682E">
                          <w:tc>
                            <w:tcPr>
                              <w:tcW w:w="236" w:type="dxa"/>
                              <w:hideMark/>
                            </w:tcPr>
                            <w:p w:rsidR="00D9682E" w:rsidRDefault="00D9682E">
                              <w:pPr>
                                <w:spacing w:line="0" w:lineRule="auto"/>
                                <w:rPr>
                                  <w:rFonts w:eastAsia="Times New Roman"/>
                                </w:rPr>
                              </w:pPr>
                              <w:r>
                                <w:rPr>
                                  <w:rFonts w:eastAsia="Times New Roman"/>
                                  <w:noProof/>
                                </w:rPr>
                                <w:drawing>
                                  <wp:inline distT="0" distB="0" distL="0" distR="0">
                                    <wp:extent cx="99695" cy="132715"/>
                                    <wp:effectExtent l="0" t="0" r="0" b="635"/>
                                    <wp:docPr id="3" name="Afbeelding 3" descr="https://abonneren.rijksoverheid.nl/Images/Email/robullet-hr-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bonneren.rijksoverheid.nl/Images/Email/robullet-hr-po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132715"/>
                                            </a:xfrm>
                                            <a:prstGeom prst="rect">
                                              <a:avLst/>
                                            </a:prstGeom>
                                            <a:noFill/>
                                            <a:ln>
                                              <a:noFill/>
                                            </a:ln>
                                          </pic:spPr>
                                        </pic:pic>
                                      </a:graphicData>
                                    </a:graphic>
                                  </wp:inline>
                                </w:drawing>
                              </w:r>
                            </w:p>
                          </w:tc>
                          <w:tc>
                            <w:tcPr>
                              <w:tcW w:w="0" w:type="auto"/>
                              <w:vAlign w:val="center"/>
                              <w:hideMark/>
                            </w:tcPr>
                            <w:p w:rsidR="00D9682E" w:rsidRDefault="00D9682E">
                              <w:pPr>
                                <w:spacing w:line="270" w:lineRule="atLeast"/>
                                <w:rPr>
                                  <w:rFonts w:ascii="Arial" w:eastAsia="Times New Roman" w:hAnsi="Arial" w:cs="Arial"/>
                                  <w:sz w:val="21"/>
                                  <w:szCs w:val="21"/>
                                </w:rPr>
                              </w:pPr>
                              <w:hyperlink w:anchor="article12" w:history="1">
                                <w:r>
                                  <w:rPr>
                                    <w:rStyle w:val="Hyperlink"/>
                                    <w:rFonts w:ascii="Arial" w:eastAsia="Times New Roman" w:hAnsi="Arial" w:cs="Arial"/>
                                    <w:color w:val="154273"/>
                                    <w:sz w:val="21"/>
                                    <w:szCs w:val="21"/>
                                  </w:rPr>
                                  <w:t>Kengetallen en signaalwaarden continuïteitstoezicht</w:t>
                                </w:r>
                              </w:hyperlink>
                            </w:p>
                          </w:tc>
                        </w:tr>
                        <w:tr w:rsidR="00D9682E">
                          <w:trPr>
                            <w:trHeight w:val="240"/>
                          </w:trPr>
                          <w:tc>
                            <w:tcPr>
                              <w:tcW w:w="0" w:type="auto"/>
                              <w:gridSpan w:val="2"/>
                              <w:vAlign w:val="center"/>
                              <w:hideMark/>
                            </w:tcPr>
                            <w:p w:rsidR="00D9682E" w:rsidRDefault="00D9682E">
                              <w:pPr>
                                <w:rPr>
                                  <w:rFonts w:ascii="Arial" w:eastAsia="Times New Roman" w:hAnsi="Arial" w:cs="Arial"/>
                                  <w:sz w:val="21"/>
                                  <w:szCs w:val="21"/>
                                </w:rPr>
                              </w:pPr>
                            </w:p>
                          </w:tc>
                        </w:tr>
                        <w:tr w:rsidR="00D9682E">
                          <w:tc>
                            <w:tcPr>
                              <w:tcW w:w="236" w:type="dxa"/>
                              <w:hideMark/>
                            </w:tcPr>
                            <w:p w:rsidR="00D9682E" w:rsidRDefault="00D9682E">
                              <w:pPr>
                                <w:spacing w:line="0" w:lineRule="auto"/>
                                <w:rPr>
                                  <w:rFonts w:eastAsia="Times New Roman"/>
                                </w:rPr>
                              </w:pPr>
                              <w:r>
                                <w:rPr>
                                  <w:rFonts w:eastAsia="Times New Roman"/>
                                  <w:noProof/>
                                </w:rPr>
                                <w:drawing>
                                  <wp:inline distT="0" distB="0" distL="0" distR="0">
                                    <wp:extent cx="99695" cy="132715"/>
                                    <wp:effectExtent l="0" t="0" r="0" b="635"/>
                                    <wp:docPr id="2" name="Afbeelding 2" descr="https://abonneren.rijksoverheid.nl/Images/Email/robullet-hr-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bonneren.rijksoverheid.nl/Images/Email/robullet-hr-po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132715"/>
                                            </a:xfrm>
                                            <a:prstGeom prst="rect">
                                              <a:avLst/>
                                            </a:prstGeom>
                                            <a:noFill/>
                                            <a:ln>
                                              <a:noFill/>
                                            </a:ln>
                                          </pic:spPr>
                                        </pic:pic>
                                      </a:graphicData>
                                    </a:graphic>
                                  </wp:inline>
                                </w:drawing>
                              </w:r>
                            </w:p>
                          </w:tc>
                          <w:tc>
                            <w:tcPr>
                              <w:tcW w:w="0" w:type="auto"/>
                              <w:vAlign w:val="center"/>
                              <w:hideMark/>
                            </w:tcPr>
                            <w:p w:rsidR="00D9682E" w:rsidRDefault="00D9682E">
                              <w:pPr>
                                <w:spacing w:line="270" w:lineRule="atLeast"/>
                                <w:rPr>
                                  <w:rFonts w:ascii="Arial" w:eastAsia="Times New Roman" w:hAnsi="Arial" w:cs="Arial"/>
                                  <w:sz w:val="21"/>
                                  <w:szCs w:val="21"/>
                                </w:rPr>
                              </w:pPr>
                              <w:hyperlink w:anchor="article13" w:history="1">
                                <w:r>
                                  <w:rPr>
                                    <w:rStyle w:val="Hyperlink"/>
                                    <w:rFonts w:ascii="Arial" w:eastAsia="Times New Roman" w:hAnsi="Arial" w:cs="Arial"/>
                                    <w:color w:val="154273"/>
                                    <w:sz w:val="21"/>
                                    <w:szCs w:val="21"/>
                                  </w:rPr>
                                  <w:t>Inspectie en gemeenten zoeken nieuwe samenwerkingsvormen bestrijding schoolverzuim en uitval</w:t>
                                </w:r>
                              </w:hyperlink>
                            </w:p>
                          </w:tc>
                        </w:tr>
                        <w:tr w:rsidR="00D9682E">
                          <w:trPr>
                            <w:trHeight w:val="240"/>
                          </w:trPr>
                          <w:tc>
                            <w:tcPr>
                              <w:tcW w:w="0" w:type="auto"/>
                              <w:gridSpan w:val="2"/>
                              <w:vAlign w:val="center"/>
                              <w:hideMark/>
                            </w:tcPr>
                            <w:p w:rsidR="00D9682E" w:rsidRDefault="00D9682E">
                              <w:pPr>
                                <w:rPr>
                                  <w:rFonts w:ascii="Arial" w:eastAsia="Times New Roman" w:hAnsi="Arial" w:cs="Arial"/>
                                  <w:sz w:val="21"/>
                                  <w:szCs w:val="21"/>
                                </w:rPr>
                              </w:pPr>
                            </w:p>
                          </w:tc>
                        </w:tr>
                        <w:tr w:rsidR="00D9682E">
                          <w:tc>
                            <w:tcPr>
                              <w:tcW w:w="236" w:type="dxa"/>
                              <w:hideMark/>
                            </w:tcPr>
                            <w:p w:rsidR="00D9682E" w:rsidRDefault="00D9682E">
                              <w:pPr>
                                <w:spacing w:line="0" w:lineRule="auto"/>
                                <w:rPr>
                                  <w:rFonts w:eastAsia="Times New Roman"/>
                                </w:rPr>
                              </w:pPr>
                              <w:r>
                                <w:rPr>
                                  <w:rFonts w:eastAsia="Times New Roman"/>
                                  <w:noProof/>
                                </w:rPr>
                                <w:drawing>
                                  <wp:inline distT="0" distB="0" distL="0" distR="0">
                                    <wp:extent cx="99695" cy="132715"/>
                                    <wp:effectExtent l="0" t="0" r="0" b="635"/>
                                    <wp:docPr id="1" name="Afbeelding 1" descr="https://abonneren.rijksoverheid.nl/Images/Email/robullet-hr-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bonneren.rijksoverheid.nl/Images/Email/robullet-hr-po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132715"/>
                                            </a:xfrm>
                                            <a:prstGeom prst="rect">
                                              <a:avLst/>
                                            </a:prstGeom>
                                            <a:noFill/>
                                            <a:ln>
                                              <a:noFill/>
                                            </a:ln>
                                          </pic:spPr>
                                        </pic:pic>
                                      </a:graphicData>
                                    </a:graphic>
                                  </wp:inline>
                                </w:drawing>
                              </w:r>
                            </w:p>
                          </w:tc>
                          <w:tc>
                            <w:tcPr>
                              <w:tcW w:w="0" w:type="auto"/>
                              <w:vAlign w:val="center"/>
                              <w:hideMark/>
                            </w:tcPr>
                            <w:p w:rsidR="00D9682E" w:rsidRDefault="00D9682E">
                              <w:pPr>
                                <w:spacing w:line="270" w:lineRule="atLeast"/>
                                <w:rPr>
                                  <w:rFonts w:ascii="Arial" w:eastAsia="Times New Roman" w:hAnsi="Arial" w:cs="Arial"/>
                                  <w:sz w:val="21"/>
                                  <w:szCs w:val="21"/>
                                </w:rPr>
                              </w:pPr>
                              <w:hyperlink w:anchor="article14" w:history="1">
                                <w:r>
                                  <w:rPr>
                                    <w:rStyle w:val="Hyperlink"/>
                                    <w:rFonts w:ascii="Arial" w:eastAsia="Times New Roman" w:hAnsi="Arial" w:cs="Arial"/>
                                    <w:color w:val="154273"/>
                                    <w:sz w:val="21"/>
                                    <w:szCs w:val="21"/>
                                  </w:rPr>
                                  <w:t>Meer aandacht in jaarverslagen van besturen voor hun toekomstperspectief</w:t>
                                </w:r>
                              </w:hyperlink>
                            </w:p>
                          </w:tc>
                        </w:tr>
                      </w:tbl>
                      <w:p w:rsidR="00D9682E" w:rsidRDefault="00D9682E">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D9682E">
                          <w:trPr>
                            <w:trHeight w:val="450"/>
                          </w:trPr>
                          <w:tc>
                            <w:tcPr>
                              <w:tcW w:w="0" w:type="auto"/>
                              <w:vAlign w:val="center"/>
                              <w:hideMark/>
                            </w:tcPr>
                            <w:p w:rsidR="00D9682E" w:rsidRDefault="00D9682E">
                              <w:pPr>
                                <w:spacing w:line="450" w:lineRule="atLeast"/>
                                <w:rPr>
                                  <w:rFonts w:eastAsia="Times New Roman"/>
                                  <w:sz w:val="2"/>
                                  <w:szCs w:val="2"/>
                                </w:rPr>
                              </w:pPr>
                              <w:r>
                                <w:rPr>
                                  <w:rFonts w:eastAsia="Times New Roman"/>
                                  <w:sz w:val="2"/>
                                  <w:szCs w:val="2"/>
                                </w:rPr>
                                <w:t> </w:t>
                              </w:r>
                            </w:p>
                          </w:tc>
                        </w:tr>
                      </w:tbl>
                      <w:p w:rsidR="00D9682E" w:rsidRDefault="00D9682E">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D9682E">
                          <w:tc>
                            <w:tcPr>
                              <w:tcW w:w="0" w:type="auto"/>
                              <w:tcBorders>
                                <w:top w:val="nil"/>
                                <w:left w:val="nil"/>
                                <w:bottom w:val="single" w:sz="6" w:space="0" w:color="DCDCDC"/>
                                <w:right w:val="nil"/>
                              </w:tcBorders>
                              <w:vAlign w:val="center"/>
                              <w:hideMark/>
                            </w:tcPr>
                            <w:p w:rsidR="00D9682E" w:rsidRDefault="00D9682E">
                              <w:pPr>
                                <w:pStyle w:val="Kop3"/>
                                <w:spacing w:before="0" w:beforeAutospacing="0" w:after="0" w:afterAutospacing="0" w:line="375" w:lineRule="atLeast"/>
                                <w:rPr>
                                  <w:rFonts w:ascii="Arial" w:eastAsia="Times New Roman" w:hAnsi="Arial" w:cs="Arial"/>
                                  <w:b w:val="0"/>
                                  <w:bCs w:val="0"/>
                                  <w:color w:val="A90061"/>
                                </w:rPr>
                              </w:pPr>
                              <w:bookmarkStart w:id="1" w:name="article1"/>
                              <w:bookmarkEnd w:id="1"/>
                              <w:r>
                                <w:rPr>
                                  <w:rFonts w:ascii="Arial" w:eastAsia="Times New Roman" w:hAnsi="Arial" w:cs="Arial"/>
                                  <w:b w:val="0"/>
                                  <w:bCs w:val="0"/>
                                  <w:color w:val="A90061"/>
                                </w:rPr>
                                <w:t>Vernieuwd toezicht</w:t>
                              </w:r>
                            </w:p>
                          </w:tc>
                        </w:tr>
                      </w:tbl>
                      <w:p w:rsidR="00D9682E" w:rsidRDefault="00D9682E">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D9682E">
                          <w:trPr>
                            <w:trHeight w:val="150"/>
                          </w:trPr>
                          <w:tc>
                            <w:tcPr>
                              <w:tcW w:w="0" w:type="auto"/>
                              <w:vAlign w:val="center"/>
                              <w:hideMark/>
                            </w:tcPr>
                            <w:p w:rsidR="00D9682E" w:rsidRDefault="00D9682E">
                              <w:pPr>
                                <w:spacing w:line="150" w:lineRule="atLeast"/>
                                <w:rPr>
                                  <w:rFonts w:eastAsia="Times New Roman"/>
                                  <w:sz w:val="2"/>
                                  <w:szCs w:val="2"/>
                                </w:rPr>
                              </w:pPr>
                              <w:r>
                                <w:rPr>
                                  <w:rFonts w:eastAsia="Times New Roman"/>
                                  <w:sz w:val="2"/>
                                  <w:szCs w:val="2"/>
                                </w:rPr>
                                <w:t> </w:t>
                              </w:r>
                            </w:p>
                          </w:tc>
                        </w:tr>
                      </w:tbl>
                      <w:p w:rsidR="00D9682E" w:rsidRDefault="00D9682E">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7592"/>
                        </w:tblGrid>
                        <w:tr w:rsidR="00D9682E">
                          <w:trPr>
                            <w:jc w:val="center"/>
                          </w:trPr>
                          <w:tc>
                            <w:tcPr>
                              <w:tcW w:w="0" w:type="auto"/>
                              <w:tcMar>
                                <w:top w:w="0" w:type="dxa"/>
                                <w:left w:w="0" w:type="dxa"/>
                                <w:bottom w:w="75" w:type="dxa"/>
                                <w:right w:w="0" w:type="dxa"/>
                              </w:tcMar>
                              <w:vAlign w:val="center"/>
                              <w:hideMark/>
                            </w:tcPr>
                            <w:p w:rsidR="00D9682E" w:rsidRDefault="00D9682E">
                              <w:pPr>
                                <w:pStyle w:val="Kop4"/>
                                <w:spacing w:before="0" w:beforeAutospacing="0" w:after="0" w:afterAutospacing="0" w:line="375" w:lineRule="atLeast"/>
                                <w:rPr>
                                  <w:rFonts w:ascii="Arial" w:eastAsia="Times New Roman" w:hAnsi="Arial" w:cs="Arial"/>
                                  <w:b w:val="0"/>
                                  <w:bCs w:val="0"/>
                                  <w:color w:val="000000"/>
                                  <w:sz w:val="27"/>
                                  <w:szCs w:val="27"/>
                                </w:rPr>
                              </w:pPr>
                              <w:bookmarkStart w:id="2" w:name="article2"/>
                              <w:bookmarkEnd w:id="2"/>
                              <w:r>
                                <w:rPr>
                                  <w:rStyle w:val="h4"/>
                                  <w:rFonts w:ascii="Arial" w:eastAsia="Times New Roman" w:hAnsi="Arial" w:cs="Arial"/>
                                  <w:b w:val="0"/>
                                  <w:bCs w:val="0"/>
                                  <w:color w:val="000000"/>
                                  <w:sz w:val="27"/>
                                  <w:szCs w:val="27"/>
                                </w:rPr>
                                <w:lastRenderedPageBreak/>
                                <w:t>Stand van zaken vernieuwd toezicht</w:t>
                              </w:r>
                            </w:p>
                          </w:tc>
                        </w:tr>
                        <w:tr w:rsidR="00D9682E">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7592"/>
                              </w:tblGrid>
                              <w:tr w:rsidR="00D9682E">
                                <w:tc>
                                  <w:tcPr>
                                    <w:tcW w:w="0" w:type="auto"/>
                                    <w:vAlign w:val="center"/>
                                    <w:hideMark/>
                                  </w:tcPr>
                                  <w:p w:rsidR="00D9682E" w:rsidRDefault="00D9682E">
                                    <w:pPr>
                                      <w:pStyle w:val="Normaalweb"/>
                                      <w:spacing w:before="0" w:beforeAutospacing="0" w:after="0" w:afterAutospacing="0" w:line="315" w:lineRule="atLeast"/>
                                      <w:rPr>
                                        <w:rFonts w:ascii="Verdana" w:hAnsi="Verdana"/>
                                        <w:sz w:val="18"/>
                                        <w:szCs w:val="18"/>
                                      </w:rPr>
                                    </w:pPr>
                                    <w:r>
                                      <w:rPr>
                                        <w:rFonts w:ascii="Verdana" w:hAnsi="Verdana"/>
                                        <w:sz w:val="18"/>
                                        <w:szCs w:val="18"/>
                                      </w:rPr>
                                      <w:t xml:space="preserve">In september werd duidelijk dat er politiek gezien groen licht is voor de verdere invoering van het vernieuwde toezicht. De vaste commissie voor Onderwijs, Cultuur en Wetenschap in de Tweede kamer heeft vragen gesteld over het vernieuwde toezicht, de minister heeft die vragen vervolgens beantwoord. Een nader overleg bleek niet nodig. Dat betekent dat de invoering van het vernieuwde toezicht voort kan gaan. De minister heeft het </w:t>
                                    </w:r>
                                    <w:proofErr w:type="spellStart"/>
                                    <w:r>
                                      <w:rPr>
                                        <w:rFonts w:ascii="Verdana" w:hAnsi="Verdana"/>
                                        <w:sz w:val="18"/>
                                        <w:szCs w:val="18"/>
                                      </w:rPr>
                                      <w:t>onderzoekskader</w:t>
                                    </w:r>
                                    <w:proofErr w:type="spellEnd"/>
                                    <w:r>
                                      <w:rPr>
                                        <w:rFonts w:ascii="Verdana" w:hAnsi="Verdana"/>
                                        <w:sz w:val="18"/>
                                        <w:szCs w:val="18"/>
                                      </w:rPr>
                                      <w:t xml:space="preserve"> inmiddels vastgesteld, publicatie in de Staatscourant volgt binnenkort. Daarmee zal het </w:t>
                                    </w:r>
                                    <w:proofErr w:type="spellStart"/>
                                    <w:r>
                                      <w:rPr>
                                        <w:rFonts w:ascii="Verdana" w:hAnsi="Verdana"/>
                                        <w:sz w:val="18"/>
                                        <w:szCs w:val="18"/>
                                      </w:rPr>
                                      <w:t>onderzoekskader</w:t>
                                    </w:r>
                                    <w:proofErr w:type="spellEnd"/>
                                    <w:r>
                                      <w:rPr>
                                        <w:rFonts w:ascii="Verdana" w:hAnsi="Verdana"/>
                                        <w:sz w:val="18"/>
                                        <w:szCs w:val="18"/>
                                      </w:rPr>
                                      <w:t xml:space="preserve"> vanaf augustus 2017 definitief van kracht zijn. </w:t>
                                    </w:r>
                                  </w:p>
                                  <w:p w:rsidR="00D9682E" w:rsidRDefault="00D9682E">
                                    <w:pPr>
                                      <w:spacing w:line="315" w:lineRule="atLeast"/>
                                      <w:rPr>
                                        <w:rFonts w:ascii="Verdana" w:eastAsia="Times New Roman" w:hAnsi="Verdana"/>
                                        <w:sz w:val="18"/>
                                        <w:szCs w:val="18"/>
                                      </w:rPr>
                                    </w:pPr>
                                    <w:r>
                                      <w:rPr>
                                        <w:rFonts w:ascii="Verdana" w:eastAsia="Times New Roman" w:hAnsi="Verdana"/>
                                        <w:sz w:val="18"/>
                                        <w:szCs w:val="18"/>
                                      </w:rPr>
                                      <w:t> </w:t>
                                    </w:r>
                                  </w:p>
                                  <w:p w:rsidR="00D9682E" w:rsidRDefault="00D9682E">
                                    <w:pPr>
                                      <w:spacing w:line="315" w:lineRule="atLeast"/>
                                      <w:rPr>
                                        <w:rFonts w:ascii="Verdana" w:eastAsia="Times New Roman" w:hAnsi="Verdana"/>
                                        <w:sz w:val="18"/>
                                        <w:szCs w:val="18"/>
                                      </w:rPr>
                                    </w:pPr>
                                    <w:r>
                                      <w:rPr>
                                        <w:rFonts w:ascii="Verdana" w:eastAsia="Times New Roman" w:hAnsi="Verdana"/>
                                        <w:sz w:val="18"/>
                                        <w:szCs w:val="18"/>
                                      </w:rPr>
                                      <w:t xml:space="preserve">Eind juni 2016 heeft u in </w:t>
                                    </w:r>
                                    <w:hyperlink r:id="rId8" w:history="1">
                                      <w:r>
                                        <w:rPr>
                                          <w:rStyle w:val="Hyperlink"/>
                                          <w:rFonts w:ascii="Verdana" w:eastAsia="Times New Roman" w:hAnsi="Verdana"/>
                                          <w:b/>
                                          <w:bCs/>
                                          <w:color w:val="154273"/>
                                          <w:sz w:val="18"/>
                                          <w:szCs w:val="18"/>
                                        </w:rPr>
                                        <w:t>onze nieuwsbrief</w:t>
                                      </w:r>
                                    </w:hyperlink>
                                    <w:r>
                                      <w:rPr>
                                        <w:rFonts w:ascii="Verdana" w:eastAsia="Times New Roman" w:hAnsi="Verdana"/>
                                        <w:sz w:val="18"/>
                                        <w:szCs w:val="18"/>
                                      </w:rPr>
                                      <w:t xml:space="preserve"> kunnen lezen hoe dit kader samen met het onderwijsveld tot stand is gekomen en is tevens op hoofdlijnen geschetst hoe het nieuwe kader eruit ziet. Op onze website is het </w:t>
                                    </w:r>
                                    <w:hyperlink r:id="rId9" w:history="1">
                                      <w:r>
                                        <w:rPr>
                                          <w:rStyle w:val="Hyperlink"/>
                                          <w:rFonts w:ascii="Verdana" w:eastAsia="Times New Roman" w:hAnsi="Verdana"/>
                                          <w:b/>
                                          <w:bCs/>
                                          <w:color w:val="154273"/>
                                          <w:sz w:val="18"/>
                                          <w:szCs w:val="18"/>
                                        </w:rPr>
                                        <w:t xml:space="preserve">volledige </w:t>
                                      </w:r>
                                      <w:proofErr w:type="spellStart"/>
                                      <w:r>
                                        <w:rPr>
                                          <w:rStyle w:val="Hyperlink"/>
                                          <w:rFonts w:ascii="Verdana" w:eastAsia="Times New Roman" w:hAnsi="Verdana"/>
                                          <w:b/>
                                          <w:bCs/>
                                          <w:color w:val="154273"/>
                                          <w:sz w:val="18"/>
                                          <w:szCs w:val="18"/>
                                        </w:rPr>
                                        <w:t>Onderzoekskader</w:t>
                                      </w:r>
                                      <w:proofErr w:type="spellEnd"/>
                                      <w:r>
                                        <w:rPr>
                                          <w:rStyle w:val="Hyperlink"/>
                                          <w:rFonts w:ascii="Verdana" w:eastAsia="Times New Roman" w:hAnsi="Verdana"/>
                                          <w:b/>
                                          <w:bCs/>
                                          <w:color w:val="154273"/>
                                          <w:sz w:val="18"/>
                                          <w:szCs w:val="18"/>
                                        </w:rPr>
                                        <w:t xml:space="preserve"> 2017</w:t>
                                      </w:r>
                                    </w:hyperlink>
                                    <w:r>
                                      <w:rPr>
                                        <w:rFonts w:ascii="Verdana" w:eastAsia="Times New Roman" w:hAnsi="Verdana"/>
                                        <w:sz w:val="18"/>
                                        <w:szCs w:val="18"/>
                                      </w:rPr>
                                      <w:t xml:space="preserve"> gepubliceerd, een kader waarin - behoudens enkele sectorspecifieke onderdelen op details - het waarderingskader en de werkwijze gelijk zijn voor de verschillende sectoren.</w:t>
                                    </w:r>
                                  </w:p>
                                </w:tc>
                              </w:tr>
                            </w:tbl>
                            <w:p w:rsidR="00D9682E" w:rsidRDefault="00D9682E">
                              <w:pPr>
                                <w:rPr>
                                  <w:rFonts w:eastAsia="Times New Roman"/>
                                  <w:sz w:val="20"/>
                                  <w:szCs w:val="20"/>
                                </w:rPr>
                              </w:pPr>
                            </w:p>
                          </w:tc>
                        </w:tr>
                      </w:tbl>
                      <w:p w:rsidR="00D9682E" w:rsidRDefault="00D9682E">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D9682E">
                          <w:trPr>
                            <w:trHeight w:val="450"/>
                          </w:trPr>
                          <w:tc>
                            <w:tcPr>
                              <w:tcW w:w="0" w:type="auto"/>
                              <w:vAlign w:val="center"/>
                              <w:hideMark/>
                            </w:tcPr>
                            <w:p w:rsidR="00D9682E" w:rsidRDefault="00D9682E">
                              <w:pPr>
                                <w:spacing w:line="450" w:lineRule="atLeast"/>
                                <w:rPr>
                                  <w:rFonts w:eastAsia="Times New Roman"/>
                                  <w:sz w:val="2"/>
                                  <w:szCs w:val="2"/>
                                </w:rPr>
                              </w:pPr>
                              <w:r>
                                <w:rPr>
                                  <w:rFonts w:eastAsia="Times New Roman"/>
                                  <w:sz w:val="2"/>
                                  <w:szCs w:val="2"/>
                                </w:rPr>
                                <w:t> </w:t>
                              </w:r>
                            </w:p>
                          </w:tc>
                        </w:tr>
                      </w:tbl>
                      <w:p w:rsidR="00D9682E" w:rsidRDefault="00D9682E">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7592"/>
                        </w:tblGrid>
                        <w:tr w:rsidR="00D9682E">
                          <w:trPr>
                            <w:jc w:val="center"/>
                          </w:trPr>
                          <w:tc>
                            <w:tcPr>
                              <w:tcW w:w="0" w:type="auto"/>
                              <w:tcMar>
                                <w:top w:w="0" w:type="dxa"/>
                                <w:left w:w="0" w:type="dxa"/>
                                <w:bottom w:w="75" w:type="dxa"/>
                                <w:right w:w="0" w:type="dxa"/>
                              </w:tcMar>
                              <w:vAlign w:val="center"/>
                              <w:hideMark/>
                            </w:tcPr>
                            <w:p w:rsidR="00D9682E" w:rsidRDefault="00D9682E">
                              <w:pPr>
                                <w:pStyle w:val="Kop4"/>
                                <w:spacing w:before="0" w:beforeAutospacing="0" w:after="0" w:afterAutospacing="0" w:line="375" w:lineRule="atLeast"/>
                                <w:rPr>
                                  <w:rFonts w:ascii="Arial" w:eastAsia="Times New Roman" w:hAnsi="Arial" w:cs="Arial"/>
                                  <w:b w:val="0"/>
                                  <w:bCs w:val="0"/>
                                  <w:color w:val="000000"/>
                                  <w:sz w:val="27"/>
                                  <w:szCs w:val="27"/>
                                </w:rPr>
                              </w:pPr>
                              <w:bookmarkStart w:id="3" w:name="article3"/>
                              <w:bookmarkEnd w:id="3"/>
                              <w:r>
                                <w:rPr>
                                  <w:rStyle w:val="h4"/>
                                  <w:rFonts w:ascii="Arial" w:eastAsia="Times New Roman" w:hAnsi="Arial" w:cs="Arial"/>
                                  <w:b w:val="0"/>
                                  <w:bCs w:val="0"/>
                                  <w:color w:val="000000"/>
                                  <w:sz w:val="27"/>
                                  <w:szCs w:val="27"/>
                                </w:rPr>
                                <w:t>Implementatie van het nieuwe kader</w:t>
                              </w:r>
                            </w:p>
                          </w:tc>
                        </w:tr>
                        <w:tr w:rsidR="00D9682E">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7592"/>
                              </w:tblGrid>
                              <w:tr w:rsidR="00D9682E">
                                <w:tc>
                                  <w:tcPr>
                                    <w:tcW w:w="0" w:type="auto"/>
                                    <w:vAlign w:val="center"/>
                                    <w:hideMark/>
                                  </w:tcPr>
                                  <w:p w:rsidR="00D9682E" w:rsidRDefault="00D9682E">
                                    <w:pPr>
                                      <w:pStyle w:val="Normaalweb"/>
                                      <w:spacing w:before="0" w:beforeAutospacing="0" w:after="0" w:afterAutospacing="0" w:line="315" w:lineRule="atLeast"/>
                                      <w:rPr>
                                        <w:rFonts w:ascii="Verdana" w:hAnsi="Verdana"/>
                                        <w:sz w:val="18"/>
                                        <w:szCs w:val="18"/>
                                      </w:rPr>
                                    </w:pPr>
                                    <w:r>
                                      <w:rPr>
                                        <w:rFonts w:ascii="Verdana" w:hAnsi="Verdana"/>
                                        <w:sz w:val="18"/>
                                        <w:szCs w:val="18"/>
                                      </w:rPr>
                                      <w:t xml:space="preserve">Vanaf augustus 2017 treedt het nieuwe </w:t>
                                    </w:r>
                                    <w:proofErr w:type="spellStart"/>
                                    <w:r>
                                      <w:rPr>
                                        <w:rFonts w:ascii="Verdana" w:hAnsi="Verdana"/>
                                        <w:sz w:val="18"/>
                                        <w:szCs w:val="18"/>
                                      </w:rPr>
                                      <w:t>Onderzoekskader</w:t>
                                    </w:r>
                                    <w:proofErr w:type="spellEnd"/>
                                    <w:r>
                                      <w:rPr>
                                        <w:rFonts w:ascii="Verdana" w:hAnsi="Verdana"/>
                                        <w:sz w:val="18"/>
                                        <w:szCs w:val="18"/>
                                      </w:rPr>
                                      <w:t xml:space="preserve"> 2017 in werking. Dit schooljaar (2016/2017) is een overgangsjaar waarin we de overstap maken van het vigerend Toezichtkader beroepsonderwijs en volwasseneducatie (</w:t>
                                    </w:r>
                                    <w:proofErr w:type="spellStart"/>
                                    <w:r>
                                      <w:rPr>
                                        <w:rFonts w:ascii="Verdana" w:hAnsi="Verdana"/>
                                        <w:sz w:val="18"/>
                                        <w:szCs w:val="18"/>
                                      </w:rPr>
                                      <w:t>bve</w:t>
                                    </w:r>
                                    <w:proofErr w:type="spellEnd"/>
                                    <w:r>
                                      <w:rPr>
                                        <w:rFonts w:ascii="Verdana" w:hAnsi="Verdana"/>
                                        <w:sz w:val="18"/>
                                        <w:szCs w:val="18"/>
                                      </w:rPr>
                                      <w:t xml:space="preserve">) 2012 naar het vernieuwde toezicht aan de hand van het </w:t>
                                    </w:r>
                                    <w:proofErr w:type="spellStart"/>
                                    <w:r>
                                      <w:rPr>
                                        <w:rFonts w:ascii="Verdana" w:hAnsi="Verdana"/>
                                        <w:sz w:val="18"/>
                                        <w:szCs w:val="18"/>
                                      </w:rPr>
                                      <w:t>Onderzoekskader</w:t>
                                    </w:r>
                                    <w:proofErr w:type="spellEnd"/>
                                    <w:r>
                                      <w:rPr>
                                        <w:rFonts w:ascii="Verdana" w:hAnsi="Verdana"/>
                                        <w:sz w:val="18"/>
                                        <w:szCs w:val="18"/>
                                      </w:rPr>
                                      <w:t xml:space="preserve"> mbo 2017. Onze onderzoeksactiviteiten zien er daarom dit schooljaar 2016/2017 anders uit dan gebruikelijk. </w:t>
                                    </w:r>
                                    <w:hyperlink r:id="rId10" w:history="1">
                                      <w:r>
                                        <w:rPr>
                                          <w:rStyle w:val="Hyperlink"/>
                                          <w:rFonts w:ascii="Verdana" w:hAnsi="Verdana"/>
                                          <w:b/>
                                          <w:bCs/>
                                          <w:color w:val="154273"/>
                                          <w:sz w:val="18"/>
                                          <w:szCs w:val="18"/>
                                        </w:rPr>
                                        <w:t>Hierover leest u meer op onze site. </w:t>
                                      </w:r>
                                    </w:hyperlink>
                                    <w:r>
                                      <w:rPr>
                                        <w:rFonts w:ascii="Verdana" w:hAnsi="Verdana"/>
                                        <w:sz w:val="18"/>
                                        <w:szCs w:val="18"/>
                                      </w:rPr>
                                      <w:t xml:space="preserve"> </w:t>
                                    </w:r>
                                  </w:p>
                                  <w:p w:rsidR="00D9682E" w:rsidRDefault="00D9682E">
                                    <w:pPr>
                                      <w:spacing w:line="315" w:lineRule="atLeast"/>
                                      <w:rPr>
                                        <w:rFonts w:ascii="Verdana" w:eastAsia="Times New Roman" w:hAnsi="Verdana"/>
                                        <w:sz w:val="18"/>
                                        <w:szCs w:val="18"/>
                                      </w:rPr>
                                    </w:pPr>
                                    <w:r>
                                      <w:rPr>
                                        <w:rFonts w:ascii="Verdana" w:eastAsia="Times New Roman" w:hAnsi="Verdana"/>
                                        <w:sz w:val="18"/>
                                        <w:szCs w:val="18"/>
                                      </w:rPr>
                                      <w:t> </w:t>
                                    </w:r>
                                  </w:p>
                                  <w:p w:rsidR="00D9682E" w:rsidRDefault="00D9682E">
                                    <w:pPr>
                                      <w:spacing w:line="315" w:lineRule="atLeast"/>
                                      <w:rPr>
                                        <w:rFonts w:ascii="Verdana" w:eastAsia="Times New Roman" w:hAnsi="Verdana"/>
                                        <w:sz w:val="18"/>
                                        <w:szCs w:val="18"/>
                                      </w:rPr>
                                    </w:pPr>
                                    <w:r>
                                      <w:rPr>
                                        <w:rStyle w:val="Zwaar"/>
                                        <w:rFonts w:ascii="Verdana" w:eastAsia="Times New Roman" w:hAnsi="Verdana"/>
                                        <w:sz w:val="18"/>
                                        <w:szCs w:val="18"/>
                                      </w:rPr>
                                      <w:t>Thema- en regiobijeenkomsten</w:t>
                                    </w:r>
                                  </w:p>
                                  <w:p w:rsidR="00D9682E" w:rsidRDefault="00D9682E">
                                    <w:pPr>
                                      <w:spacing w:line="315" w:lineRule="atLeast"/>
                                      <w:rPr>
                                        <w:rFonts w:ascii="Verdana" w:eastAsia="Times New Roman" w:hAnsi="Verdana"/>
                                        <w:sz w:val="18"/>
                                        <w:szCs w:val="18"/>
                                      </w:rPr>
                                    </w:pPr>
                                    <w:r>
                                      <w:rPr>
                                        <w:rFonts w:ascii="Verdana" w:eastAsia="Times New Roman" w:hAnsi="Verdana"/>
                                        <w:sz w:val="18"/>
                                        <w:szCs w:val="18"/>
                                      </w:rPr>
                                      <w:t xml:space="preserve">Om alle mbo-instellingen, zowel bekostigd als niet-bekostigd, goed voor te bereiden op het nieuwe kader hebben we thema- en regiobijeenkomsten georganiseerd. Instellingen hebben hiervoor een uitnodiging ontvangen. Daarnaast voorzien we de instellingen schriftelijk van informatie over (de implementatie van) het nieuwe toezicht. </w:t>
                                    </w:r>
                                    <w:hyperlink r:id="rId11" w:history="1">
                                      <w:r>
                                        <w:rPr>
                                          <w:rStyle w:val="Hyperlink"/>
                                          <w:rFonts w:ascii="Verdana" w:eastAsia="Times New Roman" w:hAnsi="Verdana"/>
                                          <w:b/>
                                          <w:bCs/>
                                          <w:color w:val="154273"/>
                                          <w:sz w:val="18"/>
                                          <w:szCs w:val="18"/>
                                        </w:rPr>
                                        <w:t>Op onze website is hierover ook informatie te vinden</w:t>
                                      </w:r>
                                    </w:hyperlink>
                                    <w:r>
                                      <w:rPr>
                                        <w:rFonts w:ascii="Verdana" w:eastAsia="Times New Roman" w:hAnsi="Verdana"/>
                                        <w:sz w:val="18"/>
                                        <w:szCs w:val="18"/>
                                      </w:rPr>
                                      <w:t>.</w:t>
                                    </w:r>
                                  </w:p>
                                </w:tc>
                              </w:tr>
                            </w:tbl>
                            <w:p w:rsidR="00D9682E" w:rsidRDefault="00D9682E">
                              <w:pPr>
                                <w:rPr>
                                  <w:rFonts w:eastAsia="Times New Roman"/>
                                  <w:sz w:val="20"/>
                                  <w:szCs w:val="20"/>
                                </w:rPr>
                              </w:pPr>
                            </w:p>
                          </w:tc>
                        </w:tr>
                      </w:tbl>
                      <w:p w:rsidR="00D9682E" w:rsidRDefault="00D9682E">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D9682E">
                          <w:trPr>
                            <w:trHeight w:val="450"/>
                          </w:trPr>
                          <w:tc>
                            <w:tcPr>
                              <w:tcW w:w="0" w:type="auto"/>
                              <w:vAlign w:val="center"/>
                              <w:hideMark/>
                            </w:tcPr>
                            <w:p w:rsidR="00D9682E" w:rsidRDefault="00D9682E">
                              <w:pPr>
                                <w:spacing w:line="450" w:lineRule="atLeast"/>
                                <w:rPr>
                                  <w:rFonts w:eastAsia="Times New Roman"/>
                                  <w:sz w:val="2"/>
                                  <w:szCs w:val="2"/>
                                </w:rPr>
                              </w:pPr>
                              <w:r>
                                <w:rPr>
                                  <w:rFonts w:eastAsia="Times New Roman"/>
                                  <w:sz w:val="2"/>
                                  <w:szCs w:val="2"/>
                                </w:rPr>
                                <w:t> </w:t>
                              </w:r>
                            </w:p>
                          </w:tc>
                        </w:tr>
                      </w:tbl>
                      <w:p w:rsidR="00D9682E" w:rsidRDefault="00D9682E">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D9682E">
                          <w:tc>
                            <w:tcPr>
                              <w:tcW w:w="0" w:type="auto"/>
                              <w:tcBorders>
                                <w:top w:val="nil"/>
                                <w:left w:val="nil"/>
                                <w:bottom w:val="single" w:sz="6" w:space="0" w:color="DCDCDC"/>
                                <w:right w:val="nil"/>
                              </w:tcBorders>
                              <w:vAlign w:val="center"/>
                              <w:hideMark/>
                            </w:tcPr>
                            <w:p w:rsidR="00D9682E" w:rsidRDefault="00D9682E">
                              <w:pPr>
                                <w:pStyle w:val="Kop3"/>
                                <w:spacing w:before="0" w:beforeAutospacing="0" w:after="0" w:afterAutospacing="0" w:line="375" w:lineRule="atLeast"/>
                                <w:rPr>
                                  <w:rFonts w:ascii="Arial" w:eastAsia="Times New Roman" w:hAnsi="Arial" w:cs="Arial"/>
                                  <w:b w:val="0"/>
                                  <w:bCs w:val="0"/>
                                  <w:color w:val="A90061"/>
                                </w:rPr>
                              </w:pPr>
                              <w:bookmarkStart w:id="4" w:name="article4"/>
                              <w:bookmarkEnd w:id="4"/>
                              <w:r>
                                <w:rPr>
                                  <w:rFonts w:ascii="Arial" w:eastAsia="Times New Roman" w:hAnsi="Arial" w:cs="Arial"/>
                                  <w:b w:val="0"/>
                                  <w:bCs w:val="0"/>
                                  <w:color w:val="A90061"/>
                                </w:rPr>
                                <w:t>Themaonderzoeken</w:t>
                              </w:r>
                            </w:p>
                          </w:tc>
                        </w:tr>
                      </w:tbl>
                      <w:p w:rsidR="00D9682E" w:rsidRDefault="00D9682E">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D9682E">
                          <w:trPr>
                            <w:trHeight w:val="150"/>
                          </w:trPr>
                          <w:tc>
                            <w:tcPr>
                              <w:tcW w:w="0" w:type="auto"/>
                              <w:vAlign w:val="center"/>
                              <w:hideMark/>
                            </w:tcPr>
                            <w:p w:rsidR="00D9682E" w:rsidRDefault="00D9682E">
                              <w:pPr>
                                <w:spacing w:line="150" w:lineRule="atLeast"/>
                                <w:rPr>
                                  <w:rFonts w:eastAsia="Times New Roman"/>
                                  <w:sz w:val="2"/>
                                  <w:szCs w:val="2"/>
                                </w:rPr>
                              </w:pPr>
                              <w:r>
                                <w:rPr>
                                  <w:rFonts w:eastAsia="Times New Roman"/>
                                  <w:sz w:val="2"/>
                                  <w:szCs w:val="2"/>
                                </w:rPr>
                                <w:t> </w:t>
                              </w:r>
                            </w:p>
                          </w:tc>
                        </w:tr>
                      </w:tbl>
                      <w:p w:rsidR="00D9682E" w:rsidRDefault="00D9682E">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7592"/>
                        </w:tblGrid>
                        <w:tr w:rsidR="00D9682E">
                          <w:trPr>
                            <w:jc w:val="center"/>
                          </w:trPr>
                          <w:tc>
                            <w:tcPr>
                              <w:tcW w:w="0" w:type="auto"/>
                              <w:tcMar>
                                <w:top w:w="0" w:type="dxa"/>
                                <w:left w:w="0" w:type="dxa"/>
                                <w:bottom w:w="75" w:type="dxa"/>
                                <w:right w:w="0" w:type="dxa"/>
                              </w:tcMar>
                              <w:vAlign w:val="center"/>
                              <w:hideMark/>
                            </w:tcPr>
                            <w:p w:rsidR="00D9682E" w:rsidRDefault="00D9682E">
                              <w:pPr>
                                <w:pStyle w:val="Kop4"/>
                                <w:spacing w:before="0" w:beforeAutospacing="0" w:after="0" w:afterAutospacing="0" w:line="375" w:lineRule="atLeast"/>
                                <w:rPr>
                                  <w:rFonts w:ascii="Arial" w:eastAsia="Times New Roman" w:hAnsi="Arial" w:cs="Arial"/>
                                  <w:b w:val="0"/>
                                  <w:bCs w:val="0"/>
                                  <w:color w:val="000000"/>
                                  <w:sz w:val="27"/>
                                  <w:szCs w:val="27"/>
                                </w:rPr>
                              </w:pPr>
                              <w:bookmarkStart w:id="5" w:name="article5"/>
                              <w:bookmarkEnd w:id="5"/>
                              <w:r>
                                <w:rPr>
                                  <w:rStyle w:val="h4"/>
                                  <w:rFonts w:ascii="Arial" w:eastAsia="Times New Roman" w:hAnsi="Arial" w:cs="Arial"/>
                                  <w:b w:val="0"/>
                                  <w:bCs w:val="0"/>
                                  <w:color w:val="000000"/>
                                  <w:sz w:val="27"/>
                                  <w:szCs w:val="27"/>
                                </w:rPr>
                                <w:t>Themaonderzoek Examinering in de reële beroepscontext - Oplossingsrichtingen voor gesignaleerde problemen en dilemma’s</w:t>
                              </w:r>
                            </w:p>
                          </w:tc>
                        </w:tr>
                        <w:tr w:rsidR="00D9682E">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7592"/>
                              </w:tblGrid>
                              <w:tr w:rsidR="00D9682E">
                                <w:tc>
                                  <w:tcPr>
                                    <w:tcW w:w="0" w:type="auto"/>
                                    <w:vAlign w:val="center"/>
                                    <w:hideMark/>
                                  </w:tcPr>
                                  <w:p w:rsidR="00D9682E" w:rsidRDefault="00D9682E">
                                    <w:pPr>
                                      <w:pStyle w:val="Normaalweb"/>
                                      <w:spacing w:before="0" w:beforeAutospacing="0" w:after="0" w:afterAutospacing="0" w:line="315" w:lineRule="atLeast"/>
                                      <w:rPr>
                                        <w:rFonts w:ascii="Verdana" w:hAnsi="Verdana"/>
                                        <w:sz w:val="18"/>
                                        <w:szCs w:val="18"/>
                                      </w:rPr>
                                    </w:pPr>
                                    <w:r>
                                      <w:rPr>
                                        <w:rFonts w:ascii="Verdana" w:hAnsi="Verdana"/>
                                        <w:sz w:val="18"/>
                                        <w:szCs w:val="18"/>
                                      </w:rPr>
                                      <w:t xml:space="preserve">Zorgvuldig examineren is belangrijk om vast te stellen of de examenkandidaat aan de diploma-eisen voldoet. Binnen het mbo wordt een groot deel van de examens logischerwijs afgenomen in de praktijkomgeving, in de zogeheten reële beroepscontext. In het </w:t>
                                    </w:r>
                                    <w:hyperlink r:id="rId12" w:history="1">
                                      <w:r>
                                        <w:rPr>
                                          <w:rStyle w:val="Hyperlink"/>
                                          <w:rFonts w:ascii="Verdana" w:hAnsi="Verdana"/>
                                          <w:b/>
                                          <w:bCs/>
                                          <w:color w:val="154273"/>
                                          <w:sz w:val="18"/>
                                          <w:szCs w:val="18"/>
                                        </w:rPr>
                                        <w:t>rapport van het themaonderzoek</w:t>
                                      </w:r>
                                    </w:hyperlink>
                                    <w:r>
                                      <w:rPr>
                                        <w:rFonts w:ascii="Verdana" w:hAnsi="Verdana"/>
                                        <w:sz w:val="18"/>
                                        <w:szCs w:val="18"/>
                                      </w:rPr>
                                      <w:t xml:space="preserve"> 'Examinering in de reële beroepscontext - Oplossingsrichtingen voor gesignaleerde problemen en </w:t>
                                    </w:r>
                                    <w:r>
                                      <w:rPr>
                                        <w:rFonts w:ascii="Verdana" w:hAnsi="Verdana"/>
                                        <w:sz w:val="18"/>
                                        <w:szCs w:val="18"/>
                                      </w:rPr>
                                      <w:lastRenderedPageBreak/>
                                      <w:t>dilemma’s' geeft de inspectie meer inzicht in de dilemma's die opleidingen in de praktijk ervaren en welke oplossingen denkbaar zijn. Bekijk de</w:t>
                                    </w:r>
                                    <w:hyperlink r:id="rId13" w:history="1">
                                      <w:r>
                                        <w:rPr>
                                          <w:rStyle w:val="Hyperlink"/>
                                          <w:rFonts w:ascii="Verdana" w:hAnsi="Verdana"/>
                                          <w:b/>
                                          <w:bCs/>
                                          <w:color w:val="154273"/>
                                          <w:sz w:val="18"/>
                                          <w:szCs w:val="18"/>
                                        </w:rPr>
                                        <w:t xml:space="preserve"> brochure die bij dit rapport hoort</w:t>
                                      </w:r>
                                    </w:hyperlink>
                                    <w:r>
                                      <w:rPr>
                                        <w:rFonts w:ascii="Verdana" w:hAnsi="Verdana"/>
                                        <w:sz w:val="18"/>
                                        <w:szCs w:val="18"/>
                                      </w:rPr>
                                      <w:t>. Hierin zijn ‘goede voorbeelden’ en oplossingen, aangedragen door de instellingen zelf, opgenomen. </w:t>
                                    </w:r>
                                  </w:p>
                                </w:tc>
                              </w:tr>
                            </w:tbl>
                            <w:p w:rsidR="00D9682E" w:rsidRDefault="00D9682E">
                              <w:pPr>
                                <w:rPr>
                                  <w:rFonts w:eastAsia="Times New Roman"/>
                                  <w:sz w:val="20"/>
                                  <w:szCs w:val="20"/>
                                </w:rPr>
                              </w:pPr>
                            </w:p>
                          </w:tc>
                        </w:tr>
                      </w:tbl>
                      <w:p w:rsidR="00D9682E" w:rsidRDefault="00D9682E">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D9682E">
                          <w:trPr>
                            <w:trHeight w:val="450"/>
                          </w:trPr>
                          <w:tc>
                            <w:tcPr>
                              <w:tcW w:w="0" w:type="auto"/>
                              <w:vAlign w:val="center"/>
                              <w:hideMark/>
                            </w:tcPr>
                            <w:p w:rsidR="00D9682E" w:rsidRDefault="00D9682E">
                              <w:pPr>
                                <w:spacing w:line="450" w:lineRule="atLeast"/>
                                <w:rPr>
                                  <w:rFonts w:eastAsia="Times New Roman"/>
                                  <w:sz w:val="2"/>
                                  <w:szCs w:val="2"/>
                                </w:rPr>
                              </w:pPr>
                              <w:r>
                                <w:rPr>
                                  <w:rFonts w:eastAsia="Times New Roman"/>
                                  <w:sz w:val="2"/>
                                  <w:szCs w:val="2"/>
                                </w:rPr>
                                <w:t> </w:t>
                              </w:r>
                            </w:p>
                          </w:tc>
                        </w:tr>
                      </w:tbl>
                      <w:p w:rsidR="00D9682E" w:rsidRDefault="00D9682E">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7592"/>
                        </w:tblGrid>
                        <w:tr w:rsidR="00D9682E">
                          <w:trPr>
                            <w:jc w:val="center"/>
                          </w:trPr>
                          <w:tc>
                            <w:tcPr>
                              <w:tcW w:w="0" w:type="auto"/>
                              <w:tcMar>
                                <w:top w:w="0" w:type="dxa"/>
                                <w:left w:w="0" w:type="dxa"/>
                                <w:bottom w:w="75" w:type="dxa"/>
                                <w:right w:w="0" w:type="dxa"/>
                              </w:tcMar>
                              <w:vAlign w:val="center"/>
                              <w:hideMark/>
                            </w:tcPr>
                            <w:p w:rsidR="00D9682E" w:rsidRDefault="00D9682E">
                              <w:pPr>
                                <w:pStyle w:val="Kop4"/>
                                <w:spacing w:before="0" w:beforeAutospacing="0" w:after="0" w:afterAutospacing="0" w:line="375" w:lineRule="atLeast"/>
                                <w:rPr>
                                  <w:rFonts w:ascii="Arial" w:eastAsia="Times New Roman" w:hAnsi="Arial" w:cs="Arial"/>
                                  <w:b w:val="0"/>
                                  <w:bCs w:val="0"/>
                                  <w:color w:val="000000"/>
                                  <w:sz w:val="27"/>
                                  <w:szCs w:val="27"/>
                                </w:rPr>
                              </w:pPr>
                              <w:bookmarkStart w:id="6" w:name="article6"/>
                              <w:bookmarkEnd w:id="6"/>
                              <w:r>
                                <w:rPr>
                                  <w:rStyle w:val="h4"/>
                                  <w:rFonts w:ascii="Arial" w:eastAsia="Times New Roman" w:hAnsi="Arial" w:cs="Arial"/>
                                  <w:b w:val="0"/>
                                  <w:bCs w:val="0"/>
                                  <w:color w:val="000000"/>
                                  <w:sz w:val="27"/>
                                  <w:szCs w:val="27"/>
                                </w:rPr>
                                <w:t>Themaonderzoek Onderwijskwaliteit en financiën bij middelbaar beroepsonderwijs in krimpgebieden</w:t>
                              </w:r>
                            </w:p>
                          </w:tc>
                        </w:tr>
                        <w:tr w:rsidR="00D9682E">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7592"/>
                              </w:tblGrid>
                              <w:tr w:rsidR="00D9682E">
                                <w:tc>
                                  <w:tcPr>
                                    <w:tcW w:w="0" w:type="auto"/>
                                    <w:vAlign w:val="center"/>
                                    <w:hideMark/>
                                  </w:tcPr>
                                  <w:p w:rsidR="00D9682E" w:rsidRDefault="00D9682E">
                                    <w:pPr>
                                      <w:pStyle w:val="Normaalweb"/>
                                      <w:spacing w:before="0" w:beforeAutospacing="0" w:after="0" w:afterAutospacing="0" w:line="315" w:lineRule="atLeast"/>
                                      <w:rPr>
                                        <w:rFonts w:ascii="Verdana" w:hAnsi="Verdana"/>
                                        <w:sz w:val="18"/>
                                        <w:szCs w:val="18"/>
                                      </w:rPr>
                                    </w:pPr>
                                    <w:r>
                                      <w:rPr>
                                        <w:rFonts w:ascii="Verdana" w:hAnsi="Verdana"/>
                                        <w:sz w:val="18"/>
                                        <w:szCs w:val="18"/>
                                      </w:rPr>
                                      <w:t xml:space="preserve">De inspectie voert dit jaar een themaonderzoek uit naar hoe mbo-instellingen anticiperen op dalende studentenaantallen. Een belangrijk onderdeel van het onderzoek vormen twintig telefonische interviews die we met leden van Colleges van Bestuur van </w:t>
                                    </w:r>
                                    <w:proofErr w:type="spellStart"/>
                                    <w:r>
                                      <w:rPr>
                                        <w:rFonts w:ascii="Verdana" w:hAnsi="Verdana"/>
                                        <w:sz w:val="18"/>
                                        <w:szCs w:val="18"/>
                                      </w:rPr>
                                      <w:t>roc's</w:t>
                                    </w:r>
                                    <w:proofErr w:type="spellEnd"/>
                                    <w:r>
                                      <w:rPr>
                                        <w:rFonts w:ascii="Verdana" w:hAnsi="Verdana"/>
                                        <w:sz w:val="18"/>
                                        <w:szCs w:val="18"/>
                                      </w:rPr>
                                      <w:t xml:space="preserve"> en </w:t>
                                    </w:r>
                                    <w:proofErr w:type="spellStart"/>
                                    <w:r>
                                      <w:rPr>
                                        <w:rFonts w:ascii="Verdana" w:hAnsi="Verdana"/>
                                        <w:sz w:val="18"/>
                                        <w:szCs w:val="18"/>
                                      </w:rPr>
                                      <w:t>aoc's</w:t>
                                    </w:r>
                                    <w:proofErr w:type="spellEnd"/>
                                    <w:r>
                                      <w:rPr>
                                        <w:rFonts w:ascii="Verdana" w:hAnsi="Verdana"/>
                                        <w:sz w:val="18"/>
                                        <w:szCs w:val="18"/>
                                      </w:rPr>
                                      <w:t xml:space="preserve"> over dit thema hebben gehouden. In de gesprekken is ingegaan op hoe instellingen studentenprognoses maken, waar ze dalende studentenaantallen verwachten en hoe ze daarop anticiperen. Bij de analyse van de bevindingen hebben we onderscheid gemaakt tussen instellingen in krimpregio’s, anticipeergebieden (waar krimp wordt verwacht) en regio’s waar krimp niet of nauwelijks speelt.  </w:t>
                                    </w:r>
                                  </w:p>
                                  <w:p w:rsidR="00D9682E" w:rsidRDefault="00D9682E">
                                    <w:pPr>
                                      <w:spacing w:line="315" w:lineRule="atLeast"/>
                                      <w:rPr>
                                        <w:rFonts w:ascii="Verdana" w:eastAsia="Times New Roman" w:hAnsi="Verdana"/>
                                        <w:sz w:val="18"/>
                                        <w:szCs w:val="18"/>
                                      </w:rPr>
                                    </w:pPr>
                                    <w:r>
                                      <w:rPr>
                                        <w:rFonts w:ascii="Verdana" w:eastAsia="Times New Roman" w:hAnsi="Verdana"/>
                                        <w:sz w:val="18"/>
                                        <w:szCs w:val="18"/>
                                      </w:rPr>
                                      <w:t> </w:t>
                                    </w:r>
                                  </w:p>
                                  <w:p w:rsidR="00D9682E" w:rsidRDefault="00D9682E">
                                    <w:pPr>
                                      <w:spacing w:line="315" w:lineRule="atLeast"/>
                                      <w:rPr>
                                        <w:rFonts w:ascii="Verdana" w:eastAsia="Times New Roman" w:hAnsi="Verdana"/>
                                        <w:sz w:val="18"/>
                                        <w:szCs w:val="18"/>
                                      </w:rPr>
                                    </w:pPr>
                                    <w:r>
                                      <w:rPr>
                                        <w:rFonts w:ascii="Verdana" w:eastAsia="Times New Roman" w:hAnsi="Verdana"/>
                                        <w:sz w:val="18"/>
                                        <w:szCs w:val="18"/>
                                      </w:rPr>
                                      <w:t>De inspectie presenteert de bevindingen van het onderzoek op de regiobijeenkomsten van de mbo-raad op 25 en 26 januari 2017. Er zal ook ruimte zijn om hierover met elkaar in gesprek te gaan. De reacties worden gebruikt voor een mogelijk vervolg op het onderzoek.</w:t>
                                    </w:r>
                                  </w:p>
                                </w:tc>
                              </w:tr>
                            </w:tbl>
                            <w:p w:rsidR="00D9682E" w:rsidRDefault="00D9682E">
                              <w:pPr>
                                <w:rPr>
                                  <w:rFonts w:eastAsia="Times New Roman"/>
                                  <w:sz w:val="20"/>
                                  <w:szCs w:val="20"/>
                                </w:rPr>
                              </w:pPr>
                            </w:p>
                          </w:tc>
                        </w:tr>
                      </w:tbl>
                      <w:p w:rsidR="00D9682E" w:rsidRDefault="00D9682E">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D9682E">
                          <w:trPr>
                            <w:trHeight w:val="450"/>
                          </w:trPr>
                          <w:tc>
                            <w:tcPr>
                              <w:tcW w:w="0" w:type="auto"/>
                              <w:vAlign w:val="center"/>
                              <w:hideMark/>
                            </w:tcPr>
                            <w:p w:rsidR="00D9682E" w:rsidRDefault="00D9682E">
                              <w:pPr>
                                <w:spacing w:line="450" w:lineRule="atLeast"/>
                                <w:rPr>
                                  <w:rFonts w:eastAsia="Times New Roman"/>
                                  <w:sz w:val="2"/>
                                  <w:szCs w:val="2"/>
                                </w:rPr>
                              </w:pPr>
                              <w:r>
                                <w:rPr>
                                  <w:rFonts w:eastAsia="Times New Roman"/>
                                  <w:sz w:val="2"/>
                                  <w:szCs w:val="2"/>
                                </w:rPr>
                                <w:t> </w:t>
                              </w:r>
                            </w:p>
                          </w:tc>
                        </w:tr>
                      </w:tbl>
                      <w:p w:rsidR="00D9682E" w:rsidRDefault="00D9682E">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7592"/>
                        </w:tblGrid>
                        <w:tr w:rsidR="00D9682E">
                          <w:trPr>
                            <w:jc w:val="center"/>
                          </w:trPr>
                          <w:tc>
                            <w:tcPr>
                              <w:tcW w:w="0" w:type="auto"/>
                              <w:tcMar>
                                <w:top w:w="0" w:type="dxa"/>
                                <w:left w:w="0" w:type="dxa"/>
                                <w:bottom w:w="75" w:type="dxa"/>
                                <w:right w:w="0" w:type="dxa"/>
                              </w:tcMar>
                              <w:vAlign w:val="center"/>
                              <w:hideMark/>
                            </w:tcPr>
                            <w:p w:rsidR="00D9682E" w:rsidRDefault="00D9682E">
                              <w:pPr>
                                <w:pStyle w:val="Kop4"/>
                                <w:spacing w:before="0" w:beforeAutospacing="0" w:after="0" w:afterAutospacing="0" w:line="375" w:lineRule="atLeast"/>
                                <w:rPr>
                                  <w:rFonts w:ascii="Arial" w:eastAsia="Times New Roman" w:hAnsi="Arial" w:cs="Arial"/>
                                  <w:b w:val="0"/>
                                  <w:bCs w:val="0"/>
                                  <w:color w:val="000000"/>
                                  <w:sz w:val="27"/>
                                  <w:szCs w:val="27"/>
                                </w:rPr>
                              </w:pPr>
                              <w:bookmarkStart w:id="7" w:name="article7"/>
                              <w:bookmarkEnd w:id="7"/>
                              <w:r>
                                <w:rPr>
                                  <w:rStyle w:val="h4"/>
                                  <w:rFonts w:ascii="Arial" w:eastAsia="Times New Roman" w:hAnsi="Arial" w:cs="Arial"/>
                                  <w:b w:val="0"/>
                                  <w:bCs w:val="0"/>
                                  <w:color w:val="000000"/>
                                  <w:sz w:val="27"/>
                                  <w:szCs w:val="27"/>
                                </w:rPr>
                                <w:t>Jaarwerkplan 2017: wat doet de inspectie in 2017?</w:t>
                              </w:r>
                            </w:p>
                          </w:tc>
                        </w:tr>
                        <w:tr w:rsidR="00D9682E">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7592"/>
                              </w:tblGrid>
                              <w:tr w:rsidR="00D9682E">
                                <w:tc>
                                  <w:tcPr>
                                    <w:tcW w:w="0" w:type="auto"/>
                                    <w:vAlign w:val="center"/>
                                    <w:hideMark/>
                                  </w:tcPr>
                                  <w:p w:rsidR="00D9682E" w:rsidRDefault="00D9682E">
                                    <w:pPr>
                                      <w:pStyle w:val="Normaalweb"/>
                                      <w:spacing w:before="0" w:beforeAutospacing="0" w:after="0" w:afterAutospacing="0" w:line="315" w:lineRule="atLeast"/>
                                      <w:rPr>
                                        <w:rFonts w:ascii="Verdana" w:hAnsi="Verdana"/>
                                        <w:sz w:val="18"/>
                                        <w:szCs w:val="18"/>
                                      </w:rPr>
                                    </w:pPr>
                                    <w:r>
                                      <w:rPr>
                                        <w:rFonts w:ascii="Verdana" w:hAnsi="Verdana"/>
                                        <w:sz w:val="18"/>
                                        <w:szCs w:val="18"/>
                                      </w:rPr>
                                      <w:t xml:space="preserve">In het </w:t>
                                    </w:r>
                                    <w:hyperlink r:id="rId14" w:history="1">
                                      <w:r>
                                        <w:rPr>
                                          <w:rStyle w:val="Hyperlink"/>
                                          <w:rFonts w:ascii="Verdana" w:hAnsi="Verdana"/>
                                          <w:b/>
                                          <w:bCs/>
                                          <w:color w:val="154273"/>
                                          <w:sz w:val="18"/>
                                          <w:szCs w:val="18"/>
                                        </w:rPr>
                                        <w:t>Jaarwerkplan 2017</w:t>
                                      </w:r>
                                    </w:hyperlink>
                                    <w:r>
                                      <w:rPr>
                                        <w:rFonts w:ascii="Verdana" w:hAnsi="Verdana"/>
                                        <w:sz w:val="18"/>
                                        <w:szCs w:val="18"/>
                                      </w:rPr>
                                      <w:t xml:space="preserve"> beschrijven wij onze toezichtactiviteiten voor het komende jaar. Dit betreft zowel het instellingstoezicht als thematische toezichtactiviteiten. De inspectie monitort structureel een groot aantal ontwikkelingen in alle sectoren van het onderwijs. Wanneer zich daarbij vraagstukken voordoen, is het soms wenselijk om aanvullend thematisch onderzoek te doen. </w:t>
                                    </w:r>
                                  </w:p>
                                  <w:p w:rsidR="00D9682E" w:rsidRDefault="00D9682E">
                                    <w:pPr>
                                      <w:spacing w:line="315" w:lineRule="atLeast"/>
                                      <w:rPr>
                                        <w:rFonts w:ascii="Verdana" w:eastAsia="Times New Roman" w:hAnsi="Verdana"/>
                                        <w:sz w:val="18"/>
                                        <w:szCs w:val="18"/>
                                      </w:rPr>
                                    </w:pPr>
                                    <w:r>
                                      <w:rPr>
                                        <w:rFonts w:ascii="Verdana" w:eastAsia="Times New Roman" w:hAnsi="Verdana"/>
                                        <w:sz w:val="18"/>
                                        <w:szCs w:val="18"/>
                                      </w:rPr>
                                      <w:t>Voor 2017 staat een aantal thematische toezichtactiviteiten gepland in het kader van drie brede thema’s waar we ons meerdere jaren op richten: toegankelijkheid, diplomering en flexibilisering en sturing met effect.</w:t>
                                    </w:r>
                                  </w:p>
                                  <w:p w:rsidR="00D9682E" w:rsidRDefault="00D9682E">
                                    <w:pPr>
                                      <w:spacing w:line="315" w:lineRule="atLeast"/>
                                      <w:rPr>
                                        <w:rFonts w:ascii="Verdana" w:eastAsia="Times New Roman" w:hAnsi="Verdana"/>
                                        <w:sz w:val="18"/>
                                        <w:szCs w:val="18"/>
                                      </w:rPr>
                                    </w:pPr>
                                    <w:r>
                                      <w:rPr>
                                        <w:rFonts w:ascii="Verdana" w:eastAsia="Times New Roman" w:hAnsi="Verdana"/>
                                        <w:sz w:val="18"/>
                                        <w:szCs w:val="18"/>
                                      </w:rPr>
                                      <w:br/>
                                    </w:r>
                                    <w:hyperlink r:id="rId15" w:history="1">
                                      <w:r>
                                        <w:rPr>
                                          <w:rStyle w:val="Hyperlink"/>
                                          <w:rFonts w:ascii="Verdana" w:eastAsia="Times New Roman" w:hAnsi="Verdana"/>
                                          <w:b/>
                                          <w:bCs/>
                                          <w:color w:val="154273"/>
                                          <w:sz w:val="18"/>
                                          <w:szCs w:val="18"/>
                                        </w:rPr>
                                        <w:t>Op onze website leest u over de themaonderzoeken die in 2017 worden uitgevoerd in het middelbaar beroepsonderwijs.</w:t>
                                      </w:r>
                                    </w:hyperlink>
                                    <w:r>
                                      <w:rPr>
                                        <w:rFonts w:ascii="Verdana" w:eastAsia="Times New Roman" w:hAnsi="Verdana"/>
                                        <w:sz w:val="18"/>
                                        <w:szCs w:val="18"/>
                                      </w:rPr>
                                      <w:t xml:space="preserve"> </w:t>
                                    </w:r>
                                  </w:p>
                                </w:tc>
                              </w:tr>
                            </w:tbl>
                            <w:p w:rsidR="00D9682E" w:rsidRDefault="00D9682E">
                              <w:pPr>
                                <w:rPr>
                                  <w:rFonts w:eastAsia="Times New Roman"/>
                                  <w:sz w:val="20"/>
                                  <w:szCs w:val="20"/>
                                </w:rPr>
                              </w:pPr>
                            </w:p>
                          </w:tc>
                        </w:tr>
                      </w:tbl>
                      <w:p w:rsidR="00D9682E" w:rsidRDefault="00D9682E">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D9682E">
                          <w:trPr>
                            <w:trHeight w:val="450"/>
                          </w:trPr>
                          <w:tc>
                            <w:tcPr>
                              <w:tcW w:w="0" w:type="auto"/>
                              <w:vAlign w:val="center"/>
                              <w:hideMark/>
                            </w:tcPr>
                            <w:p w:rsidR="00D9682E" w:rsidRDefault="00D9682E">
                              <w:pPr>
                                <w:spacing w:line="450" w:lineRule="atLeast"/>
                                <w:rPr>
                                  <w:rFonts w:eastAsia="Times New Roman"/>
                                  <w:sz w:val="2"/>
                                  <w:szCs w:val="2"/>
                                </w:rPr>
                              </w:pPr>
                              <w:r>
                                <w:rPr>
                                  <w:rFonts w:eastAsia="Times New Roman"/>
                                  <w:sz w:val="2"/>
                                  <w:szCs w:val="2"/>
                                </w:rPr>
                                <w:t> </w:t>
                              </w:r>
                            </w:p>
                          </w:tc>
                        </w:tr>
                      </w:tbl>
                      <w:p w:rsidR="00D9682E" w:rsidRDefault="00D9682E">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D9682E">
                          <w:tc>
                            <w:tcPr>
                              <w:tcW w:w="0" w:type="auto"/>
                              <w:tcBorders>
                                <w:top w:val="nil"/>
                                <w:left w:val="nil"/>
                                <w:bottom w:val="single" w:sz="6" w:space="0" w:color="DCDCDC"/>
                                <w:right w:val="nil"/>
                              </w:tcBorders>
                              <w:vAlign w:val="center"/>
                              <w:hideMark/>
                            </w:tcPr>
                            <w:p w:rsidR="00D9682E" w:rsidRDefault="00D9682E">
                              <w:pPr>
                                <w:pStyle w:val="Kop3"/>
                                <w:spacing w:before="0" w:beforeAutospacing="0" w:after="0" w:afterAutospacing="0" w:line="375" w:lineRule="atLeast"/>
                                <w:rPr>
                                  <w:rFonts w:ascii="Arial" w:eastAsia="Times New Roman" w:hAnsi="Arial" w:cs="Arial"/>
                                  <w:b w:val="0"/>
                                  <w:bCs w:val="0"/>
                                  <w:color w:val="A90061"/>
                                </w:rPr>
                              </w:pPr>
                              <w:bookmarkStart w:id="8" w:name="article8"/>
                              <w:bookmarkEnd w:id="8"/>
                              <w:r>
                                <w:rPr>
                                  <w:rFonts w:ascii="Arial" w:eastAsia="Times New Roman" w:hAnsi="Arial" w:cs="Arial"/>
                                  <w:b w:val="0"/>
                                  <w:bCs w:val="0"/>
                                  <w:color w:val="A90061"/>
                                </w:rPr>
                                <w:t>Examinering in het mbo</w:t>
                              </w:r>
                            </w:p>
                          </w:tc>
                        </w:tr>
                      </w:tbl>
                      <w:p w:rsidR="00D9682E" w:rsidRDefault="00D9682E">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D9682E">
                          <w:trPr>
                            <w:trHeight w:val="150"/>
                          </w:trPr>
                          <w:tc>
                            <w:tcPr>
                              <w:tcW w:w="0" w:type="auto"/>
                              <w:vAlign w:val="center"/>
                              <w:hideMark/>
                            </w:tcPr>
                            <w:p w:rsidR="00D9682E" w:rsidRDefault="00D9682E">
                              <w:pPr>
                                <w:spacing w:line="150" w:lineRule="atLeast"/>
                                <w:rPr>
                                  <w:rFonts w:eastAsia="Times New Roman"/>
                                  <w:sz w:val="2"/>
                                  <w:szCs w:val="2"/>
                                </w:rPr>
                              </w:pPr>
                              <w:r>
                                <w:rPr>
                                  <w:rFonts w:eastAsia="Times New Roman"/>
                                  <w:sz w:val="2"/>
                                  <w:szCs w:val="2"/>
                                </w:rPr>
                                <w:t> </w:t>
                              </w:r>
                            </w:p>
                          </w:tc>
                        </w:tr>
                      </w:tbl>
                      <w:p w:rsidR="00D9682E" w:rsidRDefault="00D9682E">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7592"/>
                        </w:tblGrid>
                        <w:tr w:rsidR="00D9682E">
                          <w:trPr>
                            <w:jc w:val="center"/>
                          </w:trPr>
                          <w:tc>
                            <w:tcPr>
                              <w:tcW w:w="0" w:type="auto"/>
                              <w:tcMar>
                                <w:top w:w="0" w:type="dxa"/>
                                <w:left w:w="0" w:type="dxa"/>
                                <w:bottom w:w="75" w:type="dxa"/>
                                <w:right w:w="0" w:type="dxa"/>
                              </w:tcMar>
                              <w:vAlign w:val="center"/>
                              <w:hideMark/>
                            </w:tcPr>
                            <w:p w:rsidR="00D9682E" w:rsidRDefault="00D9682E">
                              <w:pPr>
                                <w:pStyle w:val="Kop4"/>
                                <w:spacing w:before="0" w:beforeAutospacing="0" w:after="0" w:afterAutospacing="0" w:line="375" w:lineRule="atLeast"/>
                                <w:rPr>
                                  <w:rFonts w:ascii="Arial" w:eastAsia="Times New Roman" w:hAnsi="Arial" w:cs="Arial"/>
                                  <w:b w:val="0"/>
                                  <w:bCs w:val="0"/>
                                  <w:color w:val="000000"/>
                                  <w:sz w:val="27"/>
                                  <w:szCs w:val="27"/>
                                </w:rPr>
                              </w:pPr>
                              <w:bookmarkStart w:id="9" w:name="article9"/>
                              <w:bookmarkEnd w:id="9"/>
                              <w:r>
                                <w:rPr>
                                  <w:rStyle w:val="h4"/>
                                  <w:rFonts w:ascii="Arial" w:eastAsia="Times New Roman" w:hAnsi="Arial" w:cs="Arial"/>
                                  <w:b w:val="0"/>
                                  <w:bCs w:val="0"/>
                                  <w:color w:val="000000"/>
                                  <w:sz w:val="27"/>
                                  <w:szCs w:val="27"/>
                                </w:rPr>
                                <w:t>Conferentie ‘Examinering in de beroepspraktijk: authentiek en betrouwbaar’</w:t>
                              </w:r>
                            </w:p>
                          </w:tc>
                        </w:tr>
                        <w:tr w:rsidR="00D9682E">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7592"/>
                              </w:tblGrid>
                              <w:tr w:rsidR="00D9682E">
                                <w:tc>
                                  <w:tcPr>
                                    <w:tcW w:w="0" w:type="auto"/>
                                    <w:vAlign w:val="center"/>
                                    <w:hideMark/>
                                  </w:tcPr>
                                  <w:p w:rsidR="00D9682E" w:rsidRDefault="00D9682E">
                                    <w:pPr>
                                      <w:pStyle w:val="Normaalweb"/>
                                      <w:spacing w:before="0" w:beforeAutospacing="0" w:after="0" w:afterAutospacing="0" w:line="315" w:lineRule="atLeast"/>
                                      <w:rPr>
                                        <w:rFonts w:ascii="Verdana" w:hAnsi="Verdana"/>
                                        <w:sz w:val="18"/>
                                        <w:szCs w:val="18"/>
                                      </w:rPr>
                                    </w:pPr>
                                    <w:r>
                                      <w:rPr>
                                        <w:rFonts w:ascii="Verdana" w:hAnsi="Verdana"/>
                                        <w:sz w:val="18"/>
                                        <w:szCs w:val="18"/>
                                      </w:rPr>
                                      <w:lastRenderedPageBreak/>
                                      <w:t xml:space="preserve">Op 23 september jongstleden heeft een conferentie plaatsgevonden die geheel in het teken stond van examinering in de reële beroepscontext. De inspectie presenteerde de bevindingen van het </w:t>
                                    </w:r>
                                    <w:hyperlink r:id="rId16" w:history="1">
                                      <w:r>
                                        <w:rPr>
                                          <w:rStyle w:val="Hyperlink"/>
                                          <w:rFonts w:ascii="Verdana" w:hAnsi="Verdana"/>
                                          <w:b/>
                                          <w:bCs/>
                                          <w:color w:val="154273"/>
                                          <w:sz w:val="18"/>
                                          <w:szCs w:val="18"/>
                                        </w:rPr>
                                        <w:t>themaonderzoek Examinering in de reële beroepscontext</w:t>
                                      </w:r>
                                    </w:hyperlink>
                                    <w:r>
                                      <w:rPr>
                                        <w:rFonts w:ascii="Verdana" w:hAnsi="Verdana"/>
                                        <w:sz w:val="18"/>
                                        <w:szCs w:val="18"/>
                                      </w:rPr>
                                      <w:t xml:space="preserve">. In diverse workshops werd gesproken over de oplossingsrichtingen bij de geconstateerde dilemma’s. </w:t>
                                    </w:r>
                                  </w:p>
                                  <w:p w:rsidR="00D9682E" w:rsidRDefault="00D9682E">
                                    <w:pPr>
                                      <w:spacing w:line="315" w:lineRule="atLeast"/>
                                      <w:rPr>
                                        <w:rFonts w:ascii="Verdana" w:eastAsia="Times New Roman" w:hAnsi="Verdana"/>
                                        <w:sz w:val="18"/>
                                        <w:szCs w:val="18"/>
                                      </w:rPr>
                                    </w:pPr>
                                    <w:r>
                                      <w:rPr>
                                        <w:rFonts w:ascii="Verdana" w:eastAsia="Times New Roman" w:hAnsi="Verdana"/>
                                        <w:sz w:val="18"/>
                                        <w:szCs w:val="18"/>
                                      </w:rPr>
                                      <w:t>De conferentie is in samenwerking met het servicepunt examinering mbo georganiseerd.</w:t>
                                    </w:r>
                                    <w:hyperlink r:id="rId17" w:history="1">
                                      <w:r>
                                        <w:rPr>
                                          <w:rStyle w:val="Hyperlink"/>
                                          <w:rFonts w:ascii="Verdana" w:eastAsia="Times New Roman" w:hAnsi="Verdana"/>
                                          <w:b/>
                                          <w:bCs/>
                                          <w:color w:val="154273"/>
                                          <w:sz w:val="18"/>
                                          <w:szCs w:val="18"/>
                                        </w:rPr>
                                        <w:t xml:space="preserve"> Op de website van het servicepunt examinering</w:t>
                                      </w:r>
                                    </w:hyperlink>
                                    <w:r>
                                      <w:rPr>
                                        <w:rFonts w:ascii="Verdana" w:eastAsia="Times New Roman" w:hAnsi="Verdana"/>
                                        <w:sz w:val="18"/>
                                        <w:szCs w:val="18"/>
                                      </w:rPr>
                                      <w:t xml:space="preserve"> kunt u de inleidingen en presentaties die tijdens deze conferentie gegeven zijn teruglezen. Ook kunt u het </w:t>
                                    </w:r>
                                    <w:hyperlink r:id="rId18" w:history="1">
                                      <w:r>
                                        <w:rPr>
                                          <w:rStyle w:val="Hyperlink"/>
                                          <w:rFonts w:ascii="Verdana" w:eastAsia="Times New Roman" w:hAnsi="Verdana"/>
                                          <w:b/>
                                          <w:bCs/>
                                          <w:color w:val="154273"/>
                                          <w:sz w:val="18"/>
                                          <w:szCs w:val="18"/>
                                        </w:rPr>
                                        <w:t>Webinar</w:t>
                                      </w:r>
                                    </w:hyperlink>
                                    <w:r>
                                      <w:rPr>
                                        <w:rFonts w:ascii="Verdana" w:eastAsia="Times New Roman" w:hAnsi="Verdana"/>
                                        <w:sz w:val="18"/>
                                        <w:szCs w:val="18"/>
                                      </w:rPr>
                                      <w:t xml:space="preserve"> dat het servicepunt aan dit onderwerp heeft gewijd, bekijken.</w:t>
                                    </w:r>
                                  </w:p>
                                </w:tc>
                              </w:tr>
                            </w:tbl>
                            <w:p w:rsidR="00D9682E" w:rsidRDefault="00D9682E">
                              <w:pPr>
                                <w:rPr>
                                  <w:rFonts w:eastAsia="Times New Roman"/>
                                  <w:sz w:val="20"/>
                                  <w:szCs w:val="20"/>
                                </w:rPr>
                              </w:pPr>
                            </w:p>
                          </w:tc>
                        </w:tr>
                      </w:tbl>
                      <w:p w:rsidR="00D9682E" w:rsidRDefault="00D9682E">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D9682E">
                          <w:trPr>
                            <w:trHeight w:val="450"/>
                          </w:trPr>
                          <w:tc>
                            <w:tcPr>
                              <w:tcW w:w="0" w:type="auto"/>
                              <w:vAlign w:val="center"/>
                              <w:hideMark/>
                            </w:tcPr>
                            <w:p w:rsidR="00D9682E" w:rsidRDefault="00D9682E">
                              <w:pPr>
                                <w:spacing w:line="450" w:lineRule="atLeast"/>
                                <w:rPr>
                                  <w:rFonts w:eastAsia="Times New Roman"/>
                                  <w:sz w:val="2"/>
                                  <w:szCs w:val="2"/>
                                </w:rPr>
                              </w:pPr>
                              <w:r>
                                <w:rPr>
                                  <w:rFonts w:eastAsia="Times New Roman"/>
                                  <w:sz w:val="2"/>
                                  <w:szCs w:val="2"/>
                                </w:rPr>
                                <w:t> </w:t>
                              </w:r>
                            </w:p>
                          </w:tc>
                        </w:tr>
                      </w:tbl>
                      <w:p w:rsidR="00D9682E" w:rsidRDefault="00D9682E">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7592"/>
                        </w:tblGrid>
                        <w:tr w:rsidR="00D9682E">
                          <w:trPr>
                            <w:jc w:val="center"/>
                          </w:trPr>
                          <w:tc>
                            <w:tcPr>
                              <w:tcW w:w="0" w:type="auto"/>
                              <w:tcMar>
                                <w:top w:w="0" w:type="dxa"/>
                                <w:left w:w="0" w:type="dxa"/>
                                <w:bottom w:w="75" w:type="dxa"/>
                                <w:right w:w="0" w:type="dxa"/>
                              </w:tcMar>
                              <w:vAlign w:val="center"/>
                              <w:hideMark/>
                            </w:tcPr>
                            <w:p w:rsidR="00D9682E" w:rsidRDefault="00D9682E">
                              <w:pPr>
                                <w:pStyle w:val="Kop4"/>
                                <w:spacing w:before="0" w:beforeAutospacing="0" w:after="0" w:afterAutospacing="0" w:line="375" w:lineRule="atLeast"/>
                                <w:rPr>
                                  <w:rFonts w:ascii="Arial" w:eastAsia="Times New Roman" w:hAnsi="Arial" w:cs="Arial"/>
                                  <w:b w:val="0"/>
                                  <w:bCs w:val="0"/>
                                  <w:color w:val="000000"/>
                                  <w:sz w:val="27"/>
                                  <w:szCs w:val="27"/>
                                </w:rPr>
                              </w:pPr>
                              <w:bookmarkStart w:id="10" w:name="article10"/>
                              <w:bookmarkEnd w:id="10"/>
                              <w:r>
                                <w:rPr>
                                  <w:rStyle w:val="h4"/>
                                  <w:rFonts w:ascii="Arial" w:eastAsia="Times New Roman" w:hAnsi="Arial" w:cs="Arial"/>
                                  <w:b w:val="0"/>
                                  <w:bCs w:val="0"/>
                                  <w:color w:val="000000"/>
                                  <w:sz w:val="27"/>
                                  <w:szCs w:val="27"/>
                                </w:rPr>
                                <w:t>Wijziging Regeling standaarden examenkwaliteit 2012 en toezicht op keuzedelen</w:t>
                              </w:r>
                            </w:p>
                          </w:tc>
                        </w:tr>
                        <w:tr w:rsidR="00D9682E">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7592"/>
                              </w:tblGrid>
                              <w:tr w:rsidR="00D9682E">
                                <w:tc>
                                  <w:tcPr>
                                    <w:tcW w:w="0" w:type="auto"/>
                                    <w:vAlign w:val="center"/>
                                    <w:hideMark/>
                                  </w:tcPr>
                                  <w:p w:rsidR="00D9682E" w:rsidRDefault="00D9682E">
                                    <w:pPr>
                                      <w:pStyle w:val="Normaalweb"/>
                                      <w:spacing w:before="0" w:beforeAutospacing="0" w:after="0" w:afterAutospacing="0" w:line="315" w:lineRule="atLeast"/>
                                      <w:rPr>
                                        <w:rFonts w:ascii="Verdana" w:hAnsi="Verdana"/>
                                        <w:sz w:val="18"/>
                                        <w:szCs w:val="18"/>
                                      </w:rPr>
                                    </w:pPr>
                                    <w:r>
                                      <w:rPr>
                                        <w:rFonts w:ascii="Verdana" w:hAnsi="Verdana"/>
                                        <w:sz w:val="18"/>
                                        <w:szCs w:val="18"/>
                                      </w:rPr>
                                      <w:t xml:space="preserve">In verband met de </w:t>
                                    </w:r>
                                    <w:hyperlink r:id="rId19" w:history="1">
                                      <w:r>
                                        <w:rPr>
                                          <w:rStyle w:val="Hyperlink"/>
                                          <w:rFonts w:ascii="Verdana" w:hAnsi="Verdana"/>
                                          <w:b/>
                                          <w:bCs/>
                                          <w:color w:val="154273"/>
                                          <w:sz w:val="18"/>
                                          <w:szCs w:val="18"/>
                                        </w:rPr>
                                        <w:t xml:space="preserve">herziening van de kwalificatiestructuur </w:t>
                                      </w:r>
                                    </w:hyperlink>
                                    <w:r>
                                      <w:rPr>
                                        <w:rFonts w:ascii="Verdana" w:hAnsi="Verdana"/>
                                        <w:sz w:val="18"/>
                                        <w:szCs w:val="18"/>
                                      </w:rPr>
                                      <w:t xml:space="preserve"> is de </w:t>
                                    </w:r>
                                    <w:hyperlink r:id="rId20" w:history="1">
                                      <w:r>
                                        <w:rPr>
                                          <w:rStyle w:val="Hyperlink"/>
                                          <w:rFonts w:ascii="Verdana" w:hAnsi="Verdana"/>
                                          <w:b/>
                                          <w:bCs/>
                                          <w:color w:val="154273"/>
                                          <w:sz w:val="18"/>
                                          <w:szCs w:val="18"/>
                                        </w:rPr>
                                        <w:t>Regeling standaarden examenkwaliteit mbo 2012</w:t>
                                      </w:r>
                                    </w:hyperlink>
                                    <w:r>
                                      <w:rPr>
                                        <w:rFonts w:ascii="Verdana" w:hAnsi="Verdana"/>
                                        <w:sz w:val="18"/>
                                        <w:szCs w:val="18"/>
                                      </w:rPr>
                                      <w:t xml:space="preserve"> gewijzigd. De </w:t>
                                    </w:r>
                                    <w:hyperlink r:id="rId21" w:history="1">
                                      <w:r>
                                        <w:rPr>
                                          <w:rStyle w:val="Hyperlink"/>
                                          <w:rFonts w:ascii="Verdana" w:hAnsi="Verdana"/>
                                          <w:b/>
                                          <w:bCs/>
                                          <w:color w:val="154273"/>
                                          <w:sz w:val="18"/>
                                          <w:szCs w:val="18"/>
                                        </w:rPr>
                                        <w:t>drie standaarden voor de examenkwaliteit</w:t>
                                      </w:r>
                                    </w:hyperlink>
                                    <w:r>
                                      <w:rPr>
                                        <w:rFonts w:ascii="Verdana" w:hAnsi="Verdana"/>
                                        <w:sz w:val="18"/>
                                        <w:szCs w:val="18"/>
                                      </w:rPr>
                                      <w:t xml:space="preserve"> hebben betrekking op de gehele opleiding en vanaf 1 augustus 2016 dus ook op keuzedelen die daar onderdeel van uitmaken. Dit betekent dat de eisen aan de dekking van het exameninstrumentarium, de beoordeling, de cesuur en de besluitvorming over de diplomering ook betrekking hebben op de keuzedelen van de opleiding van de betreffende examenkandidaat.  </w:t>
                                    </w:r>
                                  </w:p>
                                  <w:p w:rsidR="00D9682E" w:rsidRDefault="00D9682E">
                                    <w:pPr>
                                      <w:spacing w:line="315" w:lineRule="atLeast"/>
                                      <w:rPr>
                                        <w:rFonts w:ascii="Verdana" w:eastAsia="Times New Roman" w:hAnsi="Verdana"/>
                                        <w:sz w:val="18"/>
                                        <w:szCs w:val="18"/>
                                      </w:rPr>
                                    </w:pPr>
                                    <w:r>
                                      <w:rPr>
                                        <w:rFonts w:ascii="Verdana" w:eastAsia="Times New Roman" w:hAnsi="Verdana"/>
                                        <w:sz w:val="18"/>
                                        <w:szCs w:val="18"/>
                                      </w:rPr>
                                      <w:t> </w:t>
                                    </w:r>
                                  </w:p>
                                  <w:p w:rsidR="00D9682E" w:rsidRDefault="00D9682E">
                                    <w:pPr>
                                      <w:spacing w:line="315" w:lineRule="atLeast"/>
                                      <w:rPr>
                                        <w:rFonts w:ascii="Verdana" w:eastAsia="Times New Roman" w:hAnsi="Verdana"/>
                                        <w:sz w:val="18"/>
                                        <w:szCs w:val="18"/>
                                      </w:rPr>
                                    </w:pPr>
                                    <w:r>
                                      <w:rPr>
                                        <w:rStyle w:val="Zwaar"/>
                                        <w:rFonts w:ascii="Verdana" w:eastAsia="Times New Roman" w:hAnsi="Verdana"/>
                                        <w:sz w:val="18"/>
                                        <w:szCs w:val="18"/>
                                      </w:rPr>
                                      <w:t>Toezicht op keuzedelen</w:t>
                                    </w:r>
                                  </w:p>
                                  <w:p w:rsidR="00D9682E" w:rsidRDefault="00D9682E">
                                    <w:pPr>
                                      <w:spacing w:line="315" w:lineRule="atLeast"/>
                                      <w:rPr>
                                        <w:rFonts w:ascii="Verdana" w:eastAsia="Times New Roman" w:hAnsi="Verdana"/>
                                        <w:sz w:val="18"/>
                                        <w:szCs w:val="18"/>
                                      </w:rPr>
                                    </w:pPr>
                                    <w:r>
                                      <w:rPr>
                                        <w:rFonts w:ascii="Verdana" w:eastAsia="Times New Roman" w:hAnsi="Verdana"/>
                                        <w:sz w:val="18"/>
                                        <w:szCs w:val="18"/>
                                      </w:rPr>
                                      <w:t>In de studiejaren 2016/2017 en 2017/2018 wegen de keuzedelen nog niet mee in de slaag-/zakbeslissing. Tot die tijd maakt de inhoud van de examens van de keuzedelen nog geen onderdeel uit van de beoordeling van standaard 1. Deze standaard heeft betrekking op de inhoud van het exameninstrumentarium.</w:t>
                                    </w:r>
                                  </w:p>
                                  <w:p w:rsidR="00D9682E" w:rsidRDefault="00D9682E">
                                    <w:pPr>
                                      <w:spacing w:line="315" w:lineRule="atLeast"/>
                                      <w:rPr>
                                        <w:rFonts w:ascii="Verdana" w:eastAsia="Times New Roman" w:hAnsi="Verdana"/>
                                        <w:sz w:val="18"/>
                                        <w:szCs w:val="18"/>
                                      </w:rPr>
                                    </w:pPr>
                                    <w:r>
                                      <w:rPr>
                                        <w:rFonts w:ascii="Verdana" w:eastAsia="Times New Roman" w:hAnsi="Verdana"/>
                                        <w:sz w:val="18"/>
                                        <w:szCs w:val="18"/>
                                      </w:rPr>
                                      <w:t>De keuzedelen van een opleiding dienen wel geëxamineerd te worden en de resultaten van de keuzedelen moeten worden meegenomen in de diplomering. Als dit niet het geval is, leidt dat tot een onvoldoende voor standaard 3, die betrekking heeft op de diplomering.</w:t>
                                    </w:r>
                                  </w:p>
                                </w:tc>
                              </w:tr>
                            </w:tbl>
                            <w:p w:rsidR="00D9682E" w:rsidRDefault="00D9682E">
                              <w:pPr>
                                <w:rPr>
                                  <w:rFonts w:eastAsia="Times New Roman"/>
                                  <w:sz w:val="20"/>
                                  <w:szCs w:val="20"/>
                                </w:rPr>
                              </w:pPr>
                            </w:p>
                          </w:tc>
                        </w:tr>
                      </w:tbl>
                      <w:p w:rsidR="00D9682E" w:rsidRDefault="00D9682E">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D9682E">
                          <w:trPr>
                            <w:trHeight w:val="450"/>
                          </w:trPr>
                          <w:tc>
                            <w:tcPr>
                              <w:tcW w:w="0" w:type="auto"/>
                              <w:vAlign w:val="center"/>
                              <w:hideMark/>
                            </w:tcPr>
                            <w:p w:rsidR="00D9682E" w:rsidRDefault="00D9682E">
                              <w:pPr>
                                <w:spacing w:line="450" w:lineRule="atLeast"/>
                                <w:rPr>
                                  <w:rFonts w:eastAsia="Times New Roman"/>
                                  <w:sz w:val="2"/>
                                  <w:szCs w:val="2"/>
                                </w:rPr>
                              </w:pPr>
                              <w:r>
                                <w:rPr>
                                  <w:rFonts w:eastAsia="Times New Roman"/>
                                  <w:sz w:val="2"/>
                                  <w:szCs w:val="2"/>
                                </w:rPr>
                                <w:t> </w:t>
                              </w:r>
                            </w:p>
                          </w:tc>
                        </w:tr>
                      </w:tbl>
                      <w:p w:rsidR="00D9682E" w:rsidRDefault="00D9682E">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D9682E">
                          <w:tc>
                            <w:tcPr>
                              <w:tcW w:w="0" w:type="auto"/>
                              <w:tcBorders>
                                <w:top w:val="nil"/>
                                <w:left w:val="nil"/>
                                <w:bottom w:val="single" w:sz="6" w:space="0" w:color="DCDCDC"/>
                                <w:right w:val="nil"/>
                              </w:tcBorders>
                              <w:vAlign w:val="center"/>
                              <w:hideMark/>
                            </w:tcPr>
                            <w:p w:rsidR="00D9682E" w:rsidRDefault="00D9682E">
                              <w:pPr>
                                <w:pStyle w:val="Kop3"/>
                                <w:spacing w:before="0" w:beforeAutospacing="0" w:after="0" w:afterAutospacing="0" w:line="375" w:lineRule="atLeast"/>
                                <w:rPr>
                                  <w:rFonts w:ascii="Arial" w:eastAsia="Times New Roman" w:hAnsi="Arial" w:cs="Arial"/>
                                  <w:b w:val="0"/>
                                  <w:bCs w:val="0"/>
                                  <w:color w:val="A90061"/>
                                </w:rPr>
                              </w:pPr>
                              <w:bookmarkStart w:id="11" w:name="article11"/>
                              <w:bookmarkEnd w:id="11"/>
                              <w:r>
                                <w:rPr>
                                  <w:rFonts w:ascii="Arial" w:eastAsia="Times New Roman" w:hAnsi="Arial" w:cs="Arial"/>
                                  <w:b w:val="0"/>
                                  <w:bCs w:val="0"/>
                                  <w:color w:val="A90061"/>
                                </w:rPr>
                                <w:t>Algemeen nieuws</w:t>
                              </w:r>
                            </w:p>
                          </w:tc>
                        </w:tr>
                      </w:tbl>
                      <w:p w:rsidR="00D9682E" w:rsidRDefault="00D9682E">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D9682E">
                          <w:trPr>
                            <w:trHeight w:val="150"/>
                          </w:trPr>
                          <w:tc>
                            <w:tcPr>
                              <w:tcW w:w="0" w:type="auto"/>
                              <w:vAlign w:val="center"/>
                              <w:hideMark/>
                            </w:tcPr>
                            <w:p w:rsidR="00D9682E" w:rsidRDefault="00D9682E">
                              <w:pPr>
                                <w:spacing w:line="150" w:lineRule="atLeast"/>
                                <w:rPr>
                                  <w:rFonts w:eastAsia="Times New Roman"/>
                                  <w:sz w:val="2"/>
                                  <w:szCs w:val="2"/>
                                </w:rPr>
                              </w:pPr>
                              <w:r>
                                <w:rPr>
                                  <w:rFonts w:eastAsia="Times New Roman"/>
                                  <w:sz w:val="2"/>
                                  <w:szCs w:val="2"/>
                                </w:rPr>
                                <w:t> </w:t>
                              </w:r>
                            </w:p>
                          </w:tc>
                        </w:tr>
                      </w:tbl>
                      <w:p w:rsidR="00D9682E" w:rsidRDefault="00D9682E">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7592"/>
                        </w:tblGrid>
                        <w:tr w:rsidR="00D9682E">
                          <w:trPr>
                            <w:jc w:val="center"/>
                          </w:trPr>
                          <w:tc>
                            <w:tcPr>
                              <w:tcW w:w="0" w:type="auto"/>
                              <w:tcMar>
                                <w:top w:w="0" w:type="dxa"/>
                                <w:left w:w="0" w:type="dxa"/>
                                <w:bottom w:w="75" w:type="dxa"/>
                                <w:right w:w="0" w:type="dxa"/>
                              </w:tcMar>
                              <w:vAlign w:val="center"/>
                              <w:hideMark/>
                            </w:tcPr>
                            <w:p w:rsidR="00D9682E" w:rsidRDefault="00D9682E">
                              <w:pPr>
                                <w:pStyle w:val="Kop4"/>
                                <w:spacing w:before="0" w:beforeAutospacing="0" w:after="0" w:afterAutospacing="0" w:line="375" w:lineRule="atLeast"/>
                                <w:rPr>
                                  <w:rFonts w:ascii="Arial" w:eastAsia="Times New Roman" w:hAnsi="Arial" w:cs="Arial"/>
                                  <w:b w:val="0"/>
                                  <w:bCs w:val="0"/>
                                  <w:color w:val="000000"/>
                                  <w:sz w:val="27"/>
                                  <w:szCs w:val="27"/>
                                </w:rPr>
                              </w:pPr>
                              <w:bookmarkStart w:id="12" w:name="article12"/>
                              <w:bookmarkEnd w:id="12"/>
                              <w:r>
                                <w:rPr>
                                  <w:rStyle w:val="h4"/>
                                  <w:rFonts w:ascii="Arial" w:eastAsia="Times New Roman" w:hAnsi="Arial" w:cs="Arial"/>
                                  <w:b w:val="0"/>
                                  <w:bCs w:val="0"/>
                                  <w:color w:val="000000"/>
                                  <w:sz w:val="27"/>
                                  <w:szCs w:val="27"/>
                                </w:rPr>
                                <w:t>Kengetallen en signaalwaarden continuïteitstoezicht</w:t>
                              </w:r>
                            </w:p>
                          </w:tc>
                        </w:tr>
                        <w:tr w:rsidR="00D9682E">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7592"/>
                              </w:tblGrid>
                              <w:tr w:rsidR="00D9682E">
                                <w:tc>
                                  <w:tcPr>
                                    <w:tcW w:w="0" w:type="auto"/>
                                    <w:vAlign w:val="center"/>
                                    <w:hideMark/>
                                  </w:tcPr>
                                  <w:p w:rsidR="00D9682E" w:rsidRDefault="00D9682E">
                                    <w:pPr>
                                      <w:pStyle w:val="Normaalweb"/>
                                      <w:spacing w:before="0" w:beforeAutospacing="0" w:after="0" w:afterAutospacing="0" w:line="315" w:lineRule="atLeast"/>
                                      <w:rPr>
                                        <w:rFonts w:ascii="Verdana" w:hAnsi="Verdana"/>
                                        <w:sz w:val="18"/>
                                        <w:szCs w:val="18"/>
                                      </w:rPr>
                                    </w:pPr>
                                    <w:r>
                                      <w:rPr>
                                        <w:rFonts w:ascii="Verdana" w:hAnsi="Verdana"/>
                                        <w:sz w:val="18"/>
                                        <w:szCs w:val="18"/>
                                      </w:rPr>
                                      <w:t xml:space="preserve">De afgelopen jaren heeft de inspectie veel ervaring opgedaan met financieel continuïteitstoezicht en het toekennen van aangepast financieel toezicht (AFT). Daardoor heeft de inspectie goed zicht gekregen op de vraag welke indicatoren er veel en welke indicatoren er minder toe doen als het gaat om het tijdig detecteren van financiële risico’s bij besturen en instellingen. </w:t>
                                    </w:r>
                                  </w:p>
                                  <w:p w:rsidR="00D9682E" w:rsidRDefault="00D9682E">
                                    <w:pPr>
                                      <w:spacing w:line="315" w:lineRule="atLeast"/>
                                      <w:rPr>
                                        <w:rFonts w:ascii="Verdana" w:eastAsia="Times New Roman" w:hAnsi="Verdana"/>
                                        <w:sz w:val="18"/>
                                        <w:szCs w:val="18"/>
                                      </w:rPr>
                                    </w:pPr>
                                    <w:r>
                                      <w:rPr>
                                        <w:rFonts w:ascii="Verdana" w:eastAsia="Times New Roman" w:hAnsi="Verdana"/>
                                        <w:sz w:val="18"/>
                                        <w:szCs w:val="18"/>
                                      </w:rPr>
                                      <w:t xml:space="preserve">Met de opgedane kennis heeft de inspectie nieuwe risico-indicatoren (‘kengetallen’) geformuleerd. Deze bieden volgens de huidige inzichten de hoogste voorspellende </w:t>
                                    </w:r>
                                    <w:r>
                                      <w:rPr>
                                        <w:rFonts w:ascii="Verdana" w:eastAsia="Times New Roman" w:hAnsi="Verdana"/>
                                        <w:sz w:val="18"/>
                                        <w:szCs w:val="18"/>
                                      </w:rPr>
                                      <w:lastRenderedPageBreak/>
                                      <w:t>waarde. De nieuwe indicatoren gelden voor alle onderwijssectoren, al blijven er altijd een paar sectorspecifieke verbijzonderingen.</w:t>
                                    </w:r>
                                  </w:p>
                                  <w:p w:rsidR="00D9682E" w:rsidRDefault="00D9682E">
                                    <w:pPr>
                                      <w:spacing w:line="315" w:lineRule="atLeast"/>
                                      <w:rPr>
                                        <w:rFonts w:ascii="Verdana" w:eastAsia="Times New Roman" w:hAnsi="Verdana"/>
                                        <w:sz w:val="18"/>
                                        <w:szCs w:val="18"/>
                                      </w:rPr>
                                    </w:pPr>
                                    <w:r>
                                      <w:rPr>
                                        <w:rFonts w:ascii="Verdana" w:eastAsia="Times New Roman" w:hAnsi="Verdana"/>
                                        <w:sz w:val="18"/>
                                        <w:szCs w:val="18"/>
                                      </w:rPr>
                                      <w:br/>
                                    </w:r>
                                    <w:hyperlink r:id="rId22" w:history="1">
                                      <w:r>
                                        <w:rPr>
                                          <w:rStyle w:val="Hyperlink"/>
                                          <w:rFonts w:ascii="Verdana" w:eastAsia="Times New Roman" w:hAnsi="Verdana"/>
                                          <w:b/>
                                          <w:bCs/>
                                          <w:color w:val="154273"/>
                                          <w:sz w:val="18"/>
                                          <w:szCs w:val="18"/>
                                        </w:rPr>
                                        <w:t xml:space="preserve">Lees meer over de nieuwe kengetallen op onze website. </w:t>
                                      </w:r>
                                    </w:hyperlink>
                                  </w:p>
                                </w:tc>
                              </w:tr>
                            </w:tbl>
                            <w:p w:rsidR="00D9682E" w:rsidRDefault="00D9682E">
                              <w:pPr>
                                <w:rPr>
                                  <w:rFonts w:eastAsia="Times New Roman"/>
                                  <w:sz w:val="20"/>
                                  <w:szCs w:val="20"/>
                                </w:rPr>
                              </w:pPr>
                            </w:p>
                          </w:tc>
                        </w:tr>
                      </w:tbl>
                      <w:p w:rsidR="00D9682E" w:rsidRDefault="00D9682E">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D9682E">
                          <w:trPr>
                            <w:trHeight w:val="450"/>
                          </w:trPr>
                          <w:tc>
                            <w:tcPr>
                              <w:tcW w:w="0" w:type="auto"/>
                              <w:vAlign w:val="center"/>
                              <w:hideMark/>
                            </w:tcPr>
                            <w:p w:rsidR="00D9682E" w:rsidRDefault="00D9682E">
                              <w:pPr>
                                <w:spacing w:line="450" w:lineRule="atLeast"/>
                                <w:rPr>
                                  <w:rFonts w:eastAsia="Times New Roman"/>
                                  <w:sz w:val="2"/>
                                  <w:szCs w:val="2"/>
                                </w:rPr>
                              </w:pPr>
                              <w:r>
                                <w:rPr>
                                  <w:rFonts w:eastAsia="Times New Roman"/>
                                  <w:sz w:val="2"/>
                                  <w:szCs w:val="2"/>
                                </w:rPr>
                                <w:t> </w:t>
                              </w:r>
                            </w:p>
                          </w:tc>
                        </w:tr>
                      </w:tbl>
                      <w:p w:rsidR="00D9682E" w:rsidRDefault="00D9682E">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7592"/>
                        </w:tblGrid>
                        <w:tr w:rsidR="00D9682E">
                          <w:trPr>
                            <w:jc w:val="center"/>
                          </w:trPr>
                          <w:tc>
                            <w:tcPr>
                              <w:tcW w:w="0" w:type="auto"/>
                              <w:tcMar>
                                <w:top w:w="0" w:type="dxa"/>
                                <w:left w:w="0" w:type="dxa"/>
                                <w:bottom w:w="75" w:type="dxa"/>
                                <w:right w:w="0" w:type="dxa"/>
                              </w:tcMar>
                              <w:vAlign w:val="center"/>
                              <w:hideMark/>
                            </w:tcPr>
                            <w:p w:rsidR="00D9682E" w:rsidRDefault="00D9682E">
                              <w:pPr>
                                <w:pStyle w:val="Kop4"/>
                                <w:spacing w:before="0" w:beforeAutospacing="0" w:after="0" w:afterAutospacing="0" w:line="375" w:lineRule="atLeast"/>
                                <w:rPr>
                                  <w:rFonts w:ascii="Arial" w:eastAsia="Times New Roman" w:hAnsi="Arial" w:cs="Arial"/>
                                  <w:b w:val="0"/>
                                  <w:bCs w:val="0"/>
                                  <w:color w:val="000000"/>
                                  <w:sz w:val="27"/>
                                  <w:szCs w:val="27"/>
                                </w:rPr>
                              </w:pPr>
                              <w:bookmarkStart w:id="13" w:name="article13"/>
                              <w:bookmarkEnd w:id="13"/>
                              <w:r>
                                <w:rPr>
                                  <w:rStyle w:val="h4"/>
                                  <w:rFonts w:ascii="Arial" w:eastAsia="Times New Roman" w:hAnsi="Arial" w:cs="Arial"/>
                                  <w:b w:val="0"/>
                                  <w:bCs w:val="0"/>
                                  <w:color w:val="000000"/>
                                  <w:sz w:val="27"/>
                                  <w:szCs w:val="27"/>
                                </w:rPr>
                                <w:t>Inspectie en gemeenten zoeken nieuwe samenwerkingsvormen bestrijding schoolverzuim en uitval</w:t>
                              </w:r>
                            </w:p>
                          </w:tc>
                        </w:tr>
                        <w:tr w:rsidR="00D9682E">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7592"/>
                              </w:tblGrid>
                              <w:tr w:rsidR="00D9682E">
                                <w:tc>
                                  <w:tcPr>
                                    <w:tcW w:w="0" w:type="auto"/>
                                    <w:vAlign w:val="center"/>
                                    <w:hideMark/>
                                  </w:tcPr>
                                  <w:p w:rsidR="00D9682E" w:rsidRDefault="00D9682E">
                                    <w:pPr>
                                      <w:pStyle w:val="Normaalweb"/>
                                      <w:spacing w:before="0" w:beforeAutospacing="0" w:after="0" w:afterAutospacing="0" w:line="315" w:lineRule="atLeast"/>
                                      <w:rPr>
                                        <w:rFonts w:ascii="Verdana" w:hAnsi="Verdana"/>
                                        <w:sz w:val="18"/>
                                        <w:szCs w:val="18"/>
                                      </w:rPr>
                                    </w:pPr>
                                    <w:r>
                                      <w:rPr>
                                        <w:rFonts w:ascii="Verdana" w:hAnsi="Verdana"/>
                                        <w:sz w:val="18"/>
                                        <w:szCs w:val="18"/>
                                      </w:rPr>
                                      <w:t>Om de krachten te bundelen bij het tegengaan van ongeoorloofd verzuim en voortijdig schoolverlaten, hebben verschillende gemeenten in de afgelopen jaren een samenwerkingsovereenkomst afgesloten met de inspectie. Op basis van deze overeenkomst voeren gemeentelijke leerplichtambtenaren voor de inspectie onderzoek uit bij scholen naar het registeren en melden van ongeoorloofd verzuim. De rechter heeft echter geoordeeld dat de werkwijze die aan deze samenwerkingsovereenkomsten ten grondslag ligt wettelijk onvoldoende gefundeerd is.</w:t>
                                    </w:r>
                                  </w:p>
                                  <w:p w:rsidR="00D9682E" w:rsidRDefault="00D9682E">
                                    <w:pPr>
                                      <w:spacing w:line="315" w:lineRule="atLeast"/>
                                      <w:rPr>
                                        <w:rFonts w:ascii="Verdana" w:eastAsia="Times New Roman" w:hAnsi="Verdana"/>
                                        <w:sz w:val="18"/>
                                        <w:szCs w:val="18"/>
                                      </w:rPr>
                                    </w:pPr>
                                    <w:r>
                                      <w:rPr>
                                        <w:rFonts w:ascii="Verdana" w:eastAsia="Times New Roman" w:hAnsi="Verdana"/>
                                        <w:sz w:val="18"/>
                                        <w:szCs w:val="18"/>
                                      </w:rPr>
                                      <w:br/>
                                      <w:t xml:space="preserve">De inspectie overlegt momenteel met het ministerie van Onderwijs, Cultuur en Wetenschap en de gemeenten over nieuwe vormen van samenwerking. Wanneer hier duidelijkheid over is, zullen we u </w:t>
                                    </w:r>
                                    <w:hyperlink r:id="rId23" w:history="1">
                                      <w:r>
                                        <w:rPr>
                                          <w:rStyle w:val="Hyperlink"/>
                                          <w:rFonts w:ascii="Verdana" w:eastAsia="Times New Roman" w:hAnsi="Verdana"/>
                                          <w:b/>
                                          <w:bCs/>
                                          <w:color w:val="154273"/>
                                          <w:sz w:val="18"/>
                                          <w:szCs w:val="18"/>
                                        </w:rPr>
                                        <w:t>via onze website</w:t>
                                      </w:r>
                                    </w:hyperlink>
                                    <w:r>
                                      <w:rPr>
                                        <w:rFonts w:ascii="Verdana" w:eastAsia="Times New Roman" w:hAnsi="Verdana"/>
                                        <w:sz w:val="18"/>
                                        <w:szCs w:val="18"/>
                                      </w:rPr>
                                      <w:t xml:space="preserve"> informeren. Alle instellingen binnen de samenwerkingsgemeenten ontvangen dan tevens een brief.</w:t>
                                    </w:r>
                                  </w:p>
                                </w:tc>
                              </w:tr>
                            </w:tbl>
                            <w:p w:rsidR="00D9682E" w:rsidRDefault="00D9682E">
                              <w:pPr>
                                <w:rPr>
                                  <w:rFonts w:eastAsia="Times New Roman"/>
                                  <w:sz w:val="20"/>
                                  <w:szCs w:val="20"/>
                                </w:rPr>
                              </w:pPr>
                            </w:p>
                          </w:tc>
                        </w:tr>
                      </w:tbl>
                      <w:p w:rsidR="00D9682E" w:rsidRDefault="00D9682E">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D9682E">
                          <w:trPr>
                            <w:trHeight w:val="450"/>
                          </w:trPr>
                          <w:tc>
                            <w:tcPr>
                              <w:tcW w:w="0" w:type="auto"/>
                              <w:vAlign w:val="center"/>
                              <w:hideMark/>
                            </w:tcPr>
                            <w:p w:rsidR="00D9682E" w:rsidRDefault="00D9682E">
                              <w:pPr>
                                <w:spacing w:line="450" w:lineRule="atLeast"/>
                                <w:rPr>
                                  <w:rFonts w:eastAsia="Times New Roman"/>
                                  <w:sz w:val="2"/>
                                  <w:szCs w:val="2"/>
                                </w:rPr>
                              </w:pPr>
                              <w:r>
                                <w:rPr>
                                  <w:rFonts w:eastAsia="Times New Roman"/>
                                  <w:sz w:val="2"/>
                                  <w:szCs w:val="2"/>
                                </w:rPr>
                                <w:t> </w:t>
                              </w:r>
                            </w:p>
                          </w:tc>
                        </w:tr>
                      </w:tbl>
                      <w:p w:rsidR="00D9682E" w:rsidRDefault="00D9682E">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7592"/>
                        </w:tblGrid>
                        <w:tr w:rsidR="00D9682E">
                          <w:trPr>
                            <w:jc w:val="center"/>
                          </w:trPr>
                          <w:tc>
                            <w:tcPr>
                              <w:tcW w:w="0" w:type="auto"/>
                              <w:tcMar>
                                <w:top w:w="0" w:type="dxa"/>
                                <w:left w:w="0" w:type="dxa"/>
                                <w:bottom w:w="75" w:type="dxa"/>
                                <w:right w:w="0" w:type="dxa"/>
                              </w:tcMar>
                              <w:vAlign w:val="center"/>
                              <w:hideMark/>
                            </w:tcPr>
                            <w:p w:rsidR="00D9682E" w:rsidRDefault="00D9682E">
                              <w:pPr>
                                <w:pStyle w:val="Kop4"/>
                                <w:spacing w:before="0" w:beforeAutospacing="0" w:after="0" w:afterAutospacing="0" w:line="375" w:lineRule="atLeast"/>
                                <w:rPr>
                                  <w:rFonts w:ascii="Arial" w:eastAsia="Times New Roman" w:hAnsi="Arial" w:cs="Arial"/>
                                  <w:b w:val="0"/>
                                  <w:bCs w:val="0"/>
                                  <w:color w:val="000000"/>
                                  <w:sz w:val="27"/>
                                  <w:szCs w:val="27"/>
                                </w:rPr>
                              </w:pPr>
                              <w:bookmarkStart w:id="14" w:name="article14"/>
                              <w:bookmarkEnd w:id="14"/>
                              <w:r>
                                <w:rPr>
                                  <w:rStyle w:val="h4"/>
                                  <w:rFonts w:ascii="Arial" w:eastAsia="Times New Roman" w:hAnsi="Arial" w:cs="Arial"/>
                                  <w:b w:val="0"/>
                                  <w:bCs w:val="0"/>
                                  <w:color w:val="000000"/>
                                  <w:sz w:val="27"/>
                                  <w:szCs w:val="27"/>
                                </w:rPr>
                                <w:t>Meer aandacht in jaarverslagen van besturen voor hun toekomstperspectief</w:t>
                              </w:r>
                            </w:p>
                          </w:tc>
                        </w:tr>
                        <w:tr w:rsidR="00D9682E">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7592"/>
                              </w:tblGrid>
                              <w:tr w:rsidR="00D9682E">
                                <w:tc>
                                  <w:tcPr>
                                    <w:tcW w:w="0" w:type="auto"/>
                                    <w:vAlign w:val="center"/>
                                    <w:hideMark/>
                                  </w:tcPr>
                                  <w:p w:rsidR="00D9682E" w:rsidRDefault="00D9682E">
                                    <w:pPr>
                                      <w:pStyle w:val="Normaalweb"/>
                                      <w:spacing w:before="0" w:beforeAutospacing="0" w:after="0" w:afterAutospacing="0" w:line="315" w:lineRule="atLeast"/>
                                      <w:rPr>
                                        <w:rFonts w:ascii="Verdana" w:hAnsi="Verdana"/>
                                        <w:sz w:val="18"/>
                                        <w:szCs w:val="18"/>
                                      </w:rPr>
                                    </w:pPr>
                                    <w:r>
                                      <w:rPr>
                                        <w:rFonts w:ascii="Verdana" w:hAnsi="Verdana"/>
                                        <w:sz w:val="18"/>
                                        <w:szCs w:val="18"/>
                                      </w:rPr>
                                      <w:t xml:space="preserve">Steeds meer onderwijsbesturen hebben in hun jaarverslag aandacht voor hun toekomst. Dat blijkt uit onderzoek dat wij verrichtten naar de aanwezigheid van zogenoemde ‘continuïteitsparagrafen’ in de jaarverslagen over 2014. </w:t>
                                    </w:r>
                                  </w:p>
                                  <w:p w:rsidR="00D9682E" w:rsidRDefault="00D9682E">
                                    <w:pPr>
                                      <w:spacing w:line="315" w:lineRule="atLeast"/>
                                      <w:rPr>
                                        <w:rFonts w:ascii="Verdana" w:eastAsia="Times New Roman" w:hAnsi="Verdana"/>
                                        <w:sz w:val="18"/>
                                        <w:szCs w:val="18"/>
                                      </w:rPr>
                                    </w:pPr>
                                    <w:r>
                                      <w:rPr>
                                        <w:rFonts w:ascii="Verdana" w:eastAsia="Times New Roman" w:hAnsi="Verdana"/>
                                        <w:sz w:val="18"/>
                                        <w:szCs w:val="18"/>
                                      </w:rPr>
                                      <w:t>Het percentage besturen dat in hun jaarverslag cijfers opneemt over bijvoorbeeld de ontwikkeling van de leerlingaantallen, de personeelsformatie en de financiële positie is gestegen van 80 procent over 2013 naar meer dan 95 procent over 2014. Uit een inhoudelijke beoordeling van toelichtingen in het jaarverslag blijkt echter dat de continuïteitsparagrafen nog lang niet altijd aan de vereiste kwaliteit voldoen.</w:t>
                                    </w:r>
                                  </w:p>
                                  <w:p w:rsidR="00D9682E" w:rsidRDefault="00D9682E">
                                    <w:pPr>
                                      <w:spacing w:line="315" w:lineRule="atLeast"/>
                                      <w:rPr>
                                        <w:rFonts w:ascii="Verdana" w:eastAsia="Times New Roman" w:hAnsi="Verdana"/>
                                        <w:sz w:val="18"/>
                                        <w:szCs w:val="18"/>
                                      </w:rPr>
                                    </w:pPr>
                                    <w:r>
                                      <w:rPr>
                                        <w:rFonts w:ascii="Verdana" w:eastAsia="Times New Roman" w:hAnsi="Verdana"/>
                                        <w:sz w:val="18"/>
                                        <w:szCs w:val="18"/>
                                      </w:rPr>
                                      <w:br/>
                                    </w:r>
                                    <w:hyperlink r:id="rId24" w:history="1">
                                      <w:r>
                                        <w:rPr>
                                          <w:rStyle w:val="Hyperlink"/>
                                          <w:rFonts w:ascii="Verdana" w:eastAsia="Times New Roman" w:hAnsi="Verdana"/>
                                          <w:b/>
                                          <w:bCs/>
                                          <w:color w:val="154273"/>
                                          <w:sz w:val="18"/>
                                          <w:szCs w:val="18"/>
                                        </w:rPr>
                                        <w:t xml:space="preserve">Lees meer over het onderzoek ‘Naar een versterking van het toekomstperspectief in jaarverslagen’ </w:t>
                                      </w:r>
                                    </w:hyperlink>
                                  </w:p>
                                </w:tc>
                              </w:tr>
                            </w:tbl>
                            <w:p w:rsidR="00D9682E" w:rsidRDefault="00D9682E">
                              <w:pPr>
                                <w:rPr>
                                  <w:rFonts w:eastAsia="Times New Roman"/>
                                  <w:sz w:val="20"/>
                                  <w:szCs w:val="20"/>
                                </w:rPr>
                              </w:pPr>
                            </w:p>
                          </w:tc>
                        </w:tr>
                      </w:tbl>
                      <w:p w:rsidR="00D9682E" w:rsidRDefault="00D9682E">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D9682E">
                          <w:trPr>
                            <w:trHeight w:val="450"/>
                          </w:trPr>
                          <w:tc>
                            <w:tcPr>
                              <w:tcW w:w="0" w:type="auto"/>
                              <w:vAlign w:val="center"/>
                              <w:hideMark/>
                            </w:tcPr>
                            <w:p w:rsidR="00D9682E" w:rsidRDefault="00D9682E">
                              <w:pPr>
                                <w:spacing w:line="450" w:lineRule="atLeast"/>
                                <w:rPr>
                                  <w:rFonts w:eastAsia="Times New Roman"/>
                                  <w:sz w:val="2"/>
                                  <w:szCs w:val="2"/>
                                </w:rPr>
                              </w:pPr>
                              <w:r>
                                <w:rPr>
                                  <w:rFonts w:eastAsia="Times New Roman"/>
                                  <w:sz w:val="2"/>
                                  <w:szCs w:val="2"/>
                                </w:rPr>
                                <w:t> </w:t>
                              </w:r>
                            </w:p>
                          </w:tc>
                        </w:tr>
                      </w:tbl>
                      <w:p w:rsidR="00D9682E" w:rsidRDefault="00D9682E">
                        <w:pPr>
                          <w:rPr>
                            <w:rFonts w:eastAsia="Times New Roman"/>
                          </w:rPr>
                        </w:pPr>
                      </w:p>
                      <w:tbl>
                        <w:tblPr>
                          <w:tblW w:w="5000" w:type="pct"/>
                          <w:tblCellMar>
                            <w:left w:w="0" w:type="dxa"/>
                            <w:right w:w="0" w:type="dxa"/>
                          </w:tblCellMar>
                          <w:tblLook w:val="04A0" w:firstRow="1" w:lastRow="0" w:firstColumn="1" w:lastColumn="0" w:noHBand="0" w:noVBand="1"/>
                        </w:tblPr>
                        <w:tblGrid>
                          <w:gridCol w:w="7592"/>
                        </w:tblGrid>
                        <w:tr w:rsidR="00D9682E">
                          <w:tc>
                            <w:tcPr>
                              <w:tcW w:w="0" w:type="auto"/>
                              <w:vAlign w:val="center"/>
                            </w:tcPr>
                            <w:tbl>
                              <w:tblPr>
                                <w:tblW w:w="5000" w:type="pct"/>
                                <w:tblCellMar>
                                  <w:left w:w="0" w:type="dxa"/>
                                  <w:right w:w="0" w:type="dxa"/>
                                </w:tblCellMar>
                                <w:tblLook w:val="04A0" w:firstRow="1" w:lastRow="0" w:firstColumn="1" w:lastColumn="0" w:noHBand="0" w:noVBand="1"/>
                              </w:tblPr>
                              <w:tblGrid>
                                <w:gridCol w:w="7592"/>
                              </w:tblGrid>
                              <w:tr w:rsidR="00D9682E">
                                <w:tc>
                                  <w:tcPr>
                                    <w:tcW w:w="0" w:type="auto"/>
                                    <w:tcBorders>
                                      <w:top w:val="nil"/>
                                      <w:left w:val="nil"/>
                                      <w:bottom w:val="single" w:sz="6" w:space="0" w:color="DCDCDC"/>
                                      <w:right w:val="nil"/>
                                    </w:tcBorders>
                                    <w:vAlign w:val="center"/>
                                    <w:hideMark/>
                                  </w:tcPr>
                                  <w:p w:rsidR="00D9682E" w:rsidRDefault="00D9682E">
                                    <w:pPr>
                                      <w:pStyle w:val="Kop3"/>
                                      <w:spacing w:before="0" w:beforeAutospacing="0" w:after="0" w:afterAutospacing="0" w:line="360" w:lineRule="atLeast"/>
                                      <w:rPr>
                                        <w:rFonts w:ascii="Arial" w:eastAsia="Times New Roman" w:hAnsi="Arial" w:cs="Arial"/>
                                        <w:b w:val="0"/>
                                        <w:bCs w:val="0"/>
                                        <w:color w:val="000000"/>
                                        <w:sz w:val="21"/>
                                        <w:szCs w:val="21"/>
                                      </w:rPr>
                                    </w:pPr>
                                    <w:r>
                                      <w:rPr>
                                        <w:rFonts w:ascii="Arial" w:eastAsia="Times New Roman" w:hAnsi="Arial" w:cs="Arial"/>
                                        <w:b w:val="0"/>
                                        <w:bCs w:val="0"/>
                                        <w:color w:val="000000"/>
                                        <w:sz w:val="21"/>
                                        <w:szCs w:val="21"/>
                                      </w:rPr>
                                      <w:t>Colofon</w:t>
                                    </w:r>
                                  </w:p>
                                </w:tc>
                              </w:tr>
                            </w:tbl>
                            <w:tbl>
                              <w:tblPr>
                                <w:tblpPr w:vertAnchor="text"/>
                                <w:tblW w:w="5236"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36"/>
                              </w:tblGrid>
                              <w:tr w:rsidR="00D9682E">
                                <w:tc>
                                  <w:tcPr>
                                    <w:tcW w:w="5236" w:type="dxa"/>
                                    <w:tcBorders>
                                      <w:top w:val="single" w:sz="6" w:space="0" w:color="FFFFFF"/>
                                      <w:left w:val="single" w:sz="6" w:space="0" w:color="FFFFFF"/>
                                      <w:bottom w:val="single" w:sz="6" w:space="0" w:color="FFFFFF"/>
                                      <w:right w:val="single" w:sz="6" w:space="0" w:color="FFFFFF"/>
                                    </w:tcBorders>
                                    <w:shd w:val="clear" w:color="auto" w:fill="FFFFFF"/>
                                    <w:vAlign w:val="center"/>
                                  </w:tcPr>
                                  <w:tbl>
                                    <w:tblPr>
                                      <w:tblpPr w:vertAnchor="text"/>
                                      <w:tblW w:w="2592"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354"/>
                                      <w:gridCol w:w="238"/>
                                    </w:tblGrid>
                                    <w:tr w:rsidR="00D9682E">
                                      <w:tc>
                                        <w:tcPr>
                                          <w:tcW w:w="2330" w:type="dxa"/>
                                          <w:tcBorders>
                                            <w:top w:val="single" w:sz="6" w:space="0" w:color="FFFFFF"/>
                                            <w:left w:val="single" w:sz="6" w:space="0" w:color="FFFFFF"/>
                                            <w:bottom w:val="single" w:sz="6" w:space="0" w:color="FFFFFF"/>
                                            <w:right w:val="nil"/>
                                          </w:tcBorders>
                                          <w:shd w:val="clear" w:color="auto" w:fill="FFFFFF"/>
                                          <w:tcMar>
                                            <w:top w:w="300" w:type="dxa"/>
                                            <w:left w:w="0" w:type="dxa"/>
                                            <w:bottom w:w="0" w:type="dxa"/>
                                            <w:right w:w="0" w:type="dxa"/>
                                          </w:tcMar>
                                          <w:vAlign w:val="center"/>
                                          <w:hideMark/>
                                        </w:tcPr>
                                        <w:p w:rsidR="00D9682E" w:rsidRDefault="00D9682E">
                                          <w:pPr>
                                            <w:pStyle w:val="Kop5"/>
                                            <w:spacing w:before="0" w:beforeAutospacing="0" w:after="0" w:afterAutospacing="0" w:line="315" w:lineRule="atLeast"/>
                                            <w:rPr>
                                              <w:rFonts w:ascii="Arial" w:eastAsia="Times New Roman" w:hAnsi="Arial" w:cs="Arial"/>
                                              <w:color w:val="767676"/>
                                              <w:sz w:val="18"/>
                                              <w:szCs w:val="18"/>
                                            </w:rPr>
                                          </w:pPr>
                                          <w:r>
                                            <w:rPr>
                                              <w:rFonts w:ascii="Arial" w:eastAsia="Times New Roman" w:hAnsi="Arial" w:cs="Arial"/>
                                              <w:color w:val="767676"/>
                                              <w:sz w:val="18"/>
                                              <w:szCs w:val="18"/>
                                            </w:rPr>
                                            <w:t>Loket</w:t>
                                          </w:r>
                                        </w:p>
                                        <w:p w:rsidR="00D9682E" w:rsidRDefault="00D9682E">
                                          <w:pPr>
                                            <w:spacing w:line="315" w:lineRule="atLeast"/>
                                            <w:rPr>
                                              <w:rFonts w:ascii="Verdana" w:eastAsia="Times New Roman" w:hAnsi="Verdana"/>
                                              <w:color w:val="767676"/>
                                              <w:sz w:val="18"/>
                                              <w:szCs w:val="18"/>
                                            </w:rPr>
                                          </w:pPr>
                                          <w:r>
                                            <w:rPr>
                                              <w:rFonts w:ascii="Verdana" w:eastAsia="Times New Roman" w:hAnsi="Verdana"/>
                                              <w:color w:val="767676"/>
                                              <w:sz w:val="18"/>
                                              <w:szCs w:val="18"/>
                                            </w:rPr>
                                            <w:t>088-559 60 60</w:t>
                                          </w:r>
                                        </w:p>
                                        <w:p w:rsidR="00D9682E" w:rsidRDefault="00D9682E">
                                          <w:pPr>
                                            <w:spacing w:line="315" w:lineRule="atLeast"/>
                                            <w:rPr>
                                              <w:rFonts w:ascii="Verdana" w:eastAsia="Times New Roman" w:hAnsi="Verdana"/>
                                              <w:color w:val="767676"/>
                                              <w:sz w:val="18"/>
                                              <w:szCs w:val="18"/>
                                            </w:rPr>
                                          </w:pPr>
                                          <w:r>
                                            <w:rPr>
                                              <w:rFonts w:ascii="Verdana" w:eastAsia="Times New Roman" w:hAnsi="Verdana"/>
                                              <w:color w:val="767676"/>
                                              <w:sz w:val="18"/>
                                              <w:szCs w:val="18"/>
                                            </w:rPr>
                                            <w:lastRenderedPageBreak/>
                                            <w:t>(ma-vr 09:00 - 17:00 uur)</w:t>
                                          </w:r>
                                        </w:p>
                                      </w:tc>
                                      <w:tc>
                                        <w:tcPr>
                                          <w:tcW w:w="236" w:type="dxa"/>
                                          <w:tcBorders>
                                            <w:top w:val="single" w:sz="6" w:space="0" w:color="FFFFFF"/>
                                            <w:left w:val="nil"/>
                                            <w:bottom w:val="single" w:sz="6" w:space="0" w:color="FFFFFF"/>
                                            <w:right w:val="single" w:sz="6" w:space="0" w:color="FFFFFF"/>
                                          </w:tcBorders>
                                          <w:shd w:val="clear" w:color="auto" w:fill="FFFFFF"/>
                                          <w:vAlign w:val="center"/>
                                          <w:hideMark/>
                                        </w:tcPr>
                                        <w:p w:rsidR="00D9682E" w:rsidRDefault="00D9682E">
                                          <w:pPr>
                                            <w:rPr>
                                              <w:rFonts w:ascii="Verdana" w:eastAsia="Times New Roman" w:hAnsi="Verdana"/>
                                              <w:color w:val="767676"/>
                                              <w:sz w:val="18"/>
                                              <w:szCs w:val="18"/>
                                            </w:rPr>
                                          </w:pPr>
                                        </w:p>
                                      </w:tc>
                                    </w:tr>
                                  </w:tbl>
                                  <w:p w:rsidR="00D9682E" w:rsidRDefault="00D9682E">
                                    <w:pPr>
                                      <w:rPr>
                                        <w:rFonts w:eastAsia="Times New Roman"/>
                                        <w:vanish/>
                                      </w:rPr>
                                    </w:pPr>
                                  </w:p>
                                  <w:tbl>
                                    <w:tblPr>
                                      <w:tblpPr w:vertAnchor="text"/>
                                      <w:tblW w:w="2330"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421"/>
                                    </w:tblGrid>
                                    <w:tr w:rsidR="00D9682E">
                                      <w:tc>
                                        <w:tcPr>
                                          <w:tcW w:w="2330" w:type="dxa"/>
                                          <w:tcBorders>
                                            <w:top w:val="single" w:sz="6" w:space="0" w:color="FFFFFF"/>
                                            <w:left w:val="single" w:sz="6" w:space="0" w:color="FFFFFF"/>
                                            <w:bottom w:val="single" w:sz="6" w:space="0" w:color="FFFFFF"/>
                                            <w:right w:val="single" w:sz="6" w:space="0" w:color="FFFFFF"/>
                                          </w:tcBorders>
                                          <w:shd w:val="clear" w:color="auto" w:fill="FFFFFF"/>
                                          <w:tcMar>
                                            <w:top w:w="300" w:type="dxa"/>
                                            <w:left w:w="0" w:type="dxa"/>
                                            <w:bottom w:w="0" w:type="dxa"/>
                                            <w:right w:w="0" w:type="dxa"/>
                                          </w:tcMar>
                                          <w:vAlign w:val="center"/>
                                          <w:hideMark/>
                                        </w:tcPr>
                                        <w:p w:rsidR="00D9682E" w:rsidRDefault="00D9682E">
                                          <w:pPr>
                                            <w:pStyle w:val="Kop5"/>
                                            <w:spacing w:before="0" w:beforeAutospacing="0" w:after="0" w:afterAutospacing="0" w:line="315" w:lineRule="atLeast"/>
                                            <w:rPr>
                                              <w:rFonts w:ascii="Arial" w:eastAsia="Times New Roman" w:hAnsi="Arial" w:cs="Arial"/>
                                              <w:color w:val="767676"/>
                                              <w:sz w:val="18"/>
                                              <w:szCs w:val="18"/>
                                            </w:rPr>
                                          </w:pPr>
                                          <w:r>
                                            <w:rPr>
                                              <w:rFonts w:ascii="Arial" w:eastAsia="Times New Roman" w:hAnsi="Arial" w:cs="Arial"/>
                                              <w:color w:val="767676"/>
                                              <w:sz w:val="18"/>
                                              <w:szCs w:val="18"/>
                                            </w:rPr>
                                            <w:t>Website</w:t>
                                          </w:r>
                                        </w:p>
                                        <w:p w:rsidR="00D9682E" w:rsidRDefault="00D9682E">
                                          <w:pPr>
                                            <w:pStyle w:val="Normaalweb"/>
                                            <w:spacing w:before="0" w:beforeAutospacing="0" w:after="0" w:afterAutospacing="0" w:line="315" w:lineRule="atLeast"/>
                                            <w:rPr>
                                              <w:rFonts w:ascii="Verdana" w:hAnsi="Verdana"/>
                                              <w:color w:val="767676"/>
                                              <w:sz w:val="18"/>
                                              <w:szCs w:val="18"/>
                                            </w:rPr>
                                          </w:pPr>
                                          <w:hyperlink r:id="rId25" w:history="1">
                                            <w:r>
                                              <w:rPr>
                                                <w:rStyle w:val="Hyperlink"/>
                                                <w:rFonts w:ascii="Verdana" w:hAnsi="Verdana"/>
                                                <w:color w:val="154273"/>
                                                <w:sz w:val="18"/>
                                                <w:szCs w:val="18"/>
                                              </w:rPr>
                                              <w:t>www.onderwijsinspectie.nl</w:t>
                                            </w:r>
                                          </w:hyperlink>
                                          <w:r>
                                            <w:rPr>
                                              <w:rFonts w:ascii="Verdana" w:hAnsi="Verdana"/>
                                              <w:color w:val="767676"/>
                                              <w:sz w:val="18"/>
                                              <w:szCs w:val="18"/>
                                            </w:rPr>
                                            <w:br/>
                                          </w:r>
                                          <w:hyperlink r:id="rId26" w:history="1">
                                            <w:r>
                                              <w:rPr>
                                                <w:rStyle w:val="Hyperlink"/>
                                                <w:rFonts w:ascii="Verdana" w:hAnsi="Verdana"/>
                                                <w:color w:val="154273"/>
                                                <w:sz w:val="18"/>
                                                <w:szCs w:val="18"/>
                                              </w:rPr>
                                              <w:t>Contactformulier</w:t>
                                            </w:r>
                                          </w:hyperlink>
                                        </w:p>
                                      </w:tc>
                                    </w:tr>
                                  </w:tbl>
                                  <w:p w:rsidR="00D9682E" w:rsidRDefault="00D9682E">
                                    <w:pPr>
                                      <w:rPr>
                                        <w:rFonts w:eastAsia="Times New Roman"/>
                                        <w:sz w:val="20"/>
                                        <w:szCs w:val="20"/>
                                      </w:rPr>
                                    </w:pPr>
                                  </w:p>
                                </w:tc>
                              </w:tr>
                            </w:tbl>
                            <w:p w:rsidR="00D9682E" w:rsidRDefault="00D9682E">
                              <w:pPr>
                                <w:rPr>
                                  <w:rFonts w:eastAsia="Times New Roman"/>
                                  <w:vanish/>
                                </w:rPr>
                              </w:pPr>
                            </w:p>
                            <w:tbl>
                              <w:tblPr>
                                <w:tblpPr w:vertAnchor="text"/>
                                <w:tblW w:w="2304"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304"/>
                              </w:tblGrid>
                              <w:tr w:rsidR="00D9682E">
                                <w:tc>
                                  <w:tcPr>
                                    <w:tcW w:w="2304" w:type="dxa"/>
                                    <w:tcBorders>
                                      <w:top w:val="single" w:sz="6" w:space="0" w:color="FFFFFF"/>
                                      <w:left w:val="single" w:sz="6" w:space="0" w:color="FFFFFF"/>
                                      <w:bottom w:val="single" w:sz="6" w:space="0" w:color="FFFFFF"/>
                                      <w:right w:val="single" w:sz="6" w:space="0" w:color="FFFFFF"/>
                                    </w:tcBorders>
                                    <w:shd w:val="clear" w:color="auto" w:fill="FFFFFF"/>
                                    <w:tcMar>
                                      <w:top w:w="300" w:type="dxa"/>
                                      <w:left w:w="0" w:type="dxa"/>
                                      <w:bottom w:w="0" w:type="dxa"/>
                                      <w:right w:w="0" w:type="dxa"/>
                                    </w:tcMar>
                                    <w:vAlign w:val="center"/>
                                    <w:hideMark/>
                                  </w:tcPr>
                                  <w:p w:rsidR="00D9682E" w:rsidRDefault="00D9682E">
                                    <w:pPr>
                                      <w:pStyle w:val="Kop5"/>
                                      <w:spacing w:before="0" w:beforeAutospacing="0" w:after="0" w:afterAutospacing="0" w:line="315" w:lineRule="atLeast"/>
                                      <w:rPr>
                                        <w:rFonts w:ascii="Arial" w:eastAsia="Times New Roman" w:hAnsi="Arial" w:cs="Arial"/>
                                        <w:color w:val="767676"/>
                                        <w:sz w:val="18"/>
                                        <w:szCs w:val="18"/>
                                      </w:rPr>
                                    </w:pPr>
                                    <w:proofErr w:type="spellStart"/>
                                    <w:r>
                                      <w:rPr>
                                        <w:rFonts w:ascii="Arial" w:eastAsia="Times New Roman" w:hAnsi="Arial" w:cs="Arial"/>
                                        <w:color w:val="767676"/>
                                        <w:sz w:val="18"/>
                                        <w:szCs w:val="18"/>
                                      </w:rPr>
                                      <w:t>Social</w:t>
                                    </w:r>
                                    <w:proofErr w:type="spellEnd"/>
                                    <w:r>
                                      <w:rPr>
                                        <w:rFonts w:ascii="Arial" w:eastAsia="Times New Roman" w:hAnsi="Arial" w:cs="Arial"/>
                                        <w:color w:val="767676"/>
                                        <w:sz w:val="18"/>
                                        <w:szCs w:val="18"/>
                                      </w:rPr>
                                      <w:t xml:space="preserve"> media</w:t>
                                    </w:r>
                                  </w:p>
                                  <w:p w:rsidR="00D9682E" w:rsidRDefault="00D9682E">
                                    <w:pPr>
                                      <w:pStyle w:val="Normaalweb"/>
                                      <w:spacing w:before="0" w:beforeAutospacing="0" w:after="0" w:afterAutospacing="0" w:line="315" w:lineRule="atLeast"/>
                                      <w:rPr>
                                        <w:rFonts w:ascii="Verdana" w:hAnsi="Verdana"/>
                                        <w:color w:val="767676"/>
                                        <w:sz w:val="18"/>
                                        <w:szCs w:val="18"/>
                                      </w:rPr>
                                    </w:pPr>
                                    <w:hyperlink r:id="rId27" w:history="1">
                                      <w:r>
                                        <w:rPr>
                                          <w:rStyle w:val="Hyperlink"/>
                                          <w:rFonts w:ascii="Verdana" w:hAnsi="Verdana"/>
                                          <w:color w:val="154273"/>
                                          <w:sz w:val="18"/>
                                          <w:szCs w:val="18"/>
                                        </w:rPr>
                                        <w:t>Twitter @</w:t>
                                      </w:r>
                                      <w:proofErr w:type="spellStart"/>
                                      <w:r>
                                        <w:rPr>
                                          <w:rStyle w:val="Hyperlink"/>
                                          <w:rFonts w:ascii="Verdana" w:hAnsi="Verdana"/>
                                          <w:color w:val="154273"/>
                                          <w:sz w:val="18"/>
                                          <w:szCs w:val="18"/>
                                        </w:rPr>
                                        <w:t>onderwijsinsp</w:t>
                                      </w:r>
                                      <w:proofErr w:type="spellEnd"/>
                                    </w:hyperlink>
                                    <w:r>
                                      <w:rPr>
                                        <w:rFonts w:ascii="Verdana" w:hAnsi="Verdana"/>
                                        <w:color w:val="767676"/>
                                        <w:sz w:val="18"/>
                                        <w:szCs w:val="18"/>
                                      </w:rPr>
                                      <w:br/>
                                    </w:r>
                                    <w:hyperlink r:id="rId28" w:history="1">
                                      <w:r>
                                        <w:rPr>
                                          <w:rStyle w:val="Hyperlink"/>
                                          <w:rFonts w:ascii="Verdana" w:hAnsi="Verdana"/>
                                          <w:color w:val="154273"/>
                                          <w:sz w:val="18"/>
                                          <w:szCs w:val="18"/>
                                        </w:rPr>
                                        <w:t>LinkedIn</w:t>
                                      </w:r>
                                    </w:hyperlink>
                                  </w:p>
                                </w:tc>
                              </w:tr>
                            </w:tbl>
                            <w:p w:rsidR="00D9682E" w:rsidRDefault="00D9682E">
                              <w:pPr>
                                <w:rPr>
                                  <w:rFonts w:eastAsia="Times New Roman"/>
                                  <w:sz w:val="20"/>
                                  <w:szCs w:val="20"/>
                                </w:rPr>
                              </w:pPr>
                            </w:p>
                          </w:tc>
                        </w:tr>
                      </w:tbl>
                      <w:p w:rsidR="00D9682E" w:rsidRDefault="00D9682E">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D9682E">
                          <w:trPr>
                            <w:trHeight w:val="450"/>
                          </w:trPr>
                          <w:tc>
                            <w:tcPr>
                              <w:tcW w:w="0" w:type="auto"/>
                              <w:vAlign w:val="center"/>
                              <w:hideMark/>
                            </w:tcPr>
                            <w:p w:rsidR="00D9682E" w:rsidRDefault="00D9682E">
                              <w:pPr>
                                <w:spacing w:line="450" w:lineRule="atLeast"/>
                                <w:rPr>
                                  <w:rFonts w:eastAsia="Times New Roman"/>
                                  <w:sz w:val="2"/>
                                  <w:szCs w:val="2"/>
                                </w:rPr>
                              </w:pPr>
                              <w:r>
                                <w:rPr>
                                  <w:rFonts w:eastAsia="Times New Roman"/>
                                  <w:sz w:val="2"/>
                                  <w:szCs w:val="2"/>
                                </w:rPr>
                                <w:t> </w:t>
                              </w:r>
                            </w:p>
                          </w:tc>
                        </w:tr>
                      </w:tbl>
                      <w:p w:rsidR="00D9682E" w:rsidRDefault="00D9682E">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D9682E">
                          <w:tc>
                            <w:tcPr>
                              <w:tcW w:w="0" w:type="auto"/>
                              <w:tcMar>
                                <w:top w:w="300" w:type="dxa"/>
                                <w:left w:w="0" w:type="dxa"/>
                                <w:bottom w:w="0" w:type="dxa"/>
                                <w:right w:w="0" w:type="dxa"/>
                              </w:tcMar>
                              <w:vAlign w:val="center"/>
                              <w:hideMark/>
                            </w:tcPr>
                            <w:p w:rsidR="00D9682E" w:rsidRDefault="00D9682E">
                              <w:pPr>
                                <w:spacing w:line="315" w:lineRule="atLeast"/>
                                <w:rPr>
                                  <w:rFonts w:ascii="Verdana" w:eastAsia="Times New Roman" w:hAnsi="Verdana"/>
                                  <w:color w:val="555555"/>
                                  <w:sz w:val="18"/>
                                  <w:szCs w:val="18"/>
                                </w:rPr>
                              </w:pPr>
                            </w:p>
                          </w:tc>
                        </w:tr>
                      </w:tbl>
                      <w:p w:rsidR="00D9682E" w:rsidRDefault="00D9682E">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D9682E">
                          <w:trPr>
                            <w:trHeight w:val="450"/>
                          </w:trPr>
                          <w:tc>
                            <w:tcPr>
                              <w:tcW w:w="0" w:type="auto"/>
                              <w:vAlign w:val="center"/>
                              <w:hideMark/>
                            </w:tcPr>
                            <w:p w:rsidR="00D9682E" w:rsidRDefault="00D9682E">
                              <w:pPr>
                                <w:spacing w:line="450" w:lineRule="atLeast"/>
                                <w:rPr>
                                  <w:rFonts w:eastAsia="Times New Roman"/>
                                  <w:sz w:val="2"/>
                                  <w:szCs w:val="2"/>
                                </w:rPr>
                              </w:pPr>
                              <w:r>
                                <w:rPr>
                                  <w:rFonts w:eastAsia="Times New Roman"/>
                                  <w:sz w:val="2"/>
                                  <w:szCs w:val="2"/>
                                </w:rPr>
                                <w:t> </w:t>
                              </w:r>
                            </w:p>
                          </w:tc>
                        </w:tr>
                      </w:tbl>
                      <w:p w:rsidR="00D9682E" w:rsidRDefault="00D9682E">
                        <w:pPr>
                          <w:rPr>
                            <w:rFonts w:eastAsia="Times New Roman"/>
                            <w:sz w:val="20"/>
                            <w:szCs w:val="20"/>
                          </w:rPr>
                        </w:pPr>
                      </w:p>
                    </w:tc>
                    <w:tc>
                      <w:tcPr>
                        <w:tcW w:w="262" w:type="dxa"/>
                        <w:shd w:val="clear" w:color="auto" w:fill="FFFFFF"/>
                        <w:vAlign w:val="center"/>
                        <w:hideMark/>
                      </w:tcPr>
                      <w:p w:rsidR="00D9682E" w:rsidRDefault="00D9682E">
                        <w:pPr>
                          <w:rPr>
                            <w:rFonts w:eastAsia="Times New Roman"/>
                            <w:sz w:val="20"/>
                            <w:szCs w:val="20"/>
                          </w:rPr>
                        </w:pPr>
                      </w:p>
                    </w:tc>
                  </w:tr>
                </w:tbl>
                <w:p w:rsidR="00D9682E" w:rsidRDefault="00D9682E">
                  <w:pPr>
                    <w:rPr>
                      <w:rFonts w:eastAsia="Times New Roman"/>
                      <w:vanish/>
                    </w:rPr>
                  </w:pPr>
                </w:p>
                <w:tbl>
                  <w:tblPr>
                    <w:tblW w:w="8116" w:type="dxa"/>
                    <w:jc w:val="center"/>
                    <w:tblCellMar>
                      <w:left w:w="0" w:type="dxa"/>
                      <w:right w:w="0" w:type="dxa"/>
                    </w:tblCellMar>
                    <w:tblLook w:val="04A0" w:firstRow="1" w:lastRow="0" w:firstColumn="1" w:lastColumn="0" w:noHBand="0" w:noVBand="1"/>
                  </w:tblPr>
                  <w:tblGrid>
                    <w:gridCol w:w="2526"/>
                    <w:gridCol w:w="1152"/>
                    <w:gridCol w:w="92"/>
                    <w:gridCol w:w="576"/>
                    <w:gridCol w:w="92"/>
                    <w:gridCol w:w="1152"/>
                    <w:gridCol w:w="2526"/>
                  </w:tblGrid>
                  <w:tr w:rsidR="00D9682E">
                    <w:trPr>
                      <w:trHeight w:val="353"/>
                      <w:jc w:val="center"/>
                    </w:trPr>
                    <w:tc>
                      <w:tcPr>
                        <w:tcW w:w="0" w:type="auto"/>
                        <w:shd w:val="clear" w:color="auto" w:fill="777C00"/>
                        <w:vAlign w:val="center"/>
                        <w:hideMark/>
                      </w:tcPr>
                      <w:p w:rsidR="00D9682E" w:rsidRDefault="00D9682E">
                        <w:pPr>
                          <w:spacing w:line="15" w:lineRule="atLeast"/>
                          <w:rPr>
                            <w:rFonts w:eastAsia="Times New Roman"/>
                            <w:sz w:val="2"/>
                            <w:szCs w:val="2"/>
                          </w:rPr>
                        </w:pPr>
                        <w:r>
                          <w:rPr>
                            <w:rFonts w:eastAsia="Times New Roman"/>
                            <w:sz w:val="2"/>
                            <w:szCs w:val="2"/>
                          </w:rPr>
                          <w:t> </w:t>
                        </w:r>
                      </w:p>
                    </w:tc>
                    <w:tc>
                      <w:tcPr>
                        <w:tcW w:w="0" w:type="auto"/>
                        <w:shd w:val="clear" w:color="auto" w:fill="777C00"/>
                        <w:vAlign w:val="center"/>
                        <w:hideMark/>
                      </w:tcPr>
                      <w:p w:rsidR="00D9682E" w:rsidRDefault="00D9682E">
                        <w:pPr>
                          <w:spacing w:line="15" w:lineRule="atLeast"/>
                          <w:rPr>
                            <w:rFonts w:eastAsia="Times New Roman"/>
                            <w:sz w:val="2"/>
                            <w:szCs w:val="2"/>
                          </w:rPr>
                        </w:pPr>
                        <w:r>
                          <w:rPr>
                            <w:rFonts w:eastAsia="Times New Roman"/>
                            <w:sz w:val="2"/>
                            <w:szCs w:val="2"/>
                          </w:rPr>
                          <w:t> </w:t>
                        </w:r>
                      </w:p>
                    </w:tc>
                    <w:tc>
                      <w:tcPr>
                        <w:tcW w:w="0" w:type="auto"/>
                        <w:shd w:val="clear" w:color="auto" w:fill="777C00"/>
                        <w:vAlign w:val="center"/>
                        <w:hideMark/>
                      </w:tcPr>
                      <w:p w:rsidR="00D9682E" w:rsidRDefault="00D9682E">
                        <w:pPr>
                          <w:spacing w:line="15" w:lineRule="atLeast"/>
                          <w:rPr>
                            <w:rFonts w:eastAsia="Times New Roman"/>
                            <w:sz w:val="2"/>
                            <w:szCs w:val="2"/>
                          </w:rPr>
                        </w:pPr>
                        <w:r>
                          <w:rPr>
                            <w:rFonts w:eastAsia="Times New Roman"/>
                            <w:sz w:val="2"/>
                            <w:szCs w:val="2"/>
                          </w:rPr>
                          <w:t> </w:t>
                        </w:r>
                      </w:p>
                    </w:tc>
                    <w:tc>
                      <w:tcPr>
                        <w:tcW w:w="576" w:type="dxa"/>
                        <w:shd w:val="clear" w:color="auto" w:fill="777C00"/>
                        <w:vAlign w:val="center"/>
                        <w:hideMark/>
                      </w:tcPr>
                      <w:p w:rsidR="00D9682E" w:rsidRDefault="00D9682E">
                        <w:pPr>
                          <w:spacing w:line="15" w:lineRule="atLeast"/>
                          <w:rPr>
                            <w:rFonts w:eastAsia="Times New Roman"/>
                            <w:sz w:val="2"/>
                            <w:szCs w:val="2"/>
                          </w:rPr>
                        </w:pPr>
                        <w:r>
                          <w:rPr>
                            <w:rFonts w:eastAsia="Times New Roman"/>
                            <w:sz w:val="2"/>
                            <w:szCs w:val="2"/>
                          </w:rPr>
                          <w:t> </w:t>
                        </w:r>
                      </w:p>
                    </w:tc>
                    <w:tc>
                      <w:tcPr>
                        <w:tcW w:w="0" w:type="auto"/>
                        <w:shd w:val="clear" w:color="auto" w:fill="777C00"/>
                        <w:vAlign w:val="center"/>
                        <w:hideMark/>
                      </w:tcPr>
                      <w:p w:rsidR="00D9682E" w:rsidRDefault="00D9682E">
                        <w:pPr>
                          <w:spacing w:line="15" w:lineRule="atLeast"/>
                          <w:rPr>
                            <w:rFonts w:eastAsia="Times New Roman"/>
                            <w:sz w:val="2"/>
                            <w:szCs w:val="2"/>
                          </w:rPr>
                        </w:pPr>
                        <w:r>
                          <w:rPr>
                            <w:rFonts w:eastAsia="Times New Roman"/>
                            <w:sz w:val="2"/>
                            <w:szCs w:val="2"/>
                          </w:rPr>
                          <w:t> </w:t>
                        </w:r>
                      </w:p>
                    </w:tc>
                    <w:tc>
                      <w:tcPr>
                        <w:tcW w:w="0" w:type="auto"/>
                        <w:shd w:val="clear" w:color="auto" w:fill="777C00"/>
                        <w:vAlign w:val="center"/>
                        <w:hideMark/>
                      </w:tcPr>
                      <w:p w:rsidR="00D9682E" w:rsidRDefault="00D9682E">
                        <w:pPr>
                          <w:spacing w:line="15" w:lineRule="atLeast"/>
                          <w:rPr>
                            <w:rFonts w:eastAsia="Times New Roman"/>
                            <w:sz w:val="2"/>
                            <w:szCs w:val="2"/>
                          </w:rPr>
                        </w:pPr>
                        <w:r>
                          <w:rPr>
                            <w:rFonts w:eastAsia="Times New Roman"/>
                            <w:sz w:val="2"/>
                            <w:szCs w:val="2"/>
                          </w:rPr>
                          <w:t> </w:t>
                        </w:r>
                      </w:p>
                    </w:tc>
                    <w:tc>
                      <w:tcPr>
                        <w:tcW w:w="0" w:type="auto"/>
                        <w:shd w:val="clear" w:color="auto" w:fill="777C00"/>
                        <w:vAlign w:val="center"/>
                        <w:hideMark/>
                      </w:tcPr>
                      <w:p w:rsidR="00D9682E" w:rsidRDefault="00D9682E">
                        <w:pPr>
                          <w:spacing w:line="15" w:lineRule="atLeast"/>
                          <w:rPr>
                            <w:rFonts w:eastAsia="Times New Roman"/>
                            <w:sz w:val="2"/>
                            <w:szCs w:val="2"/>
                          </w:rPr>
                        </w:pPr>
                        <w:r>
                          <w:rPr>
                            <w:rFonts w:eastAsia="Times New Roman"/>
                            <w:sz w:val="2"/>
                            <w:szCs w:val="2"/>
                          </w:rPr>
                          <w:t> </w:t>
                        </w:r>
                      </w:p>
                    </w:tc>
                  </w:tr>
                  <w:tr w:rsidR="00D9682E">
                    <w:trPr>
                      <w:trHeight w:val="353"/>
                      <w:jc w:val="center"/>
                    </w:trPr>
                    <w:tc>
                      <w:tcPr>
                        <w:tcW w:w="0" w:type="auto"/>
                        <w:shd w:val="clear" w:color="auto" w:fill="777C00"/>
                        <w:vAlign w:val="center"/>
                        <w:hideMark/>
                      </w:tcPr>
                      <w:p w:rsidR="00D9682E" w:rsidRDefault="00D9682E">
                        <w:pPr>
                          <w:rPr>
                            <w:rFonts w:eastAsia="Times New Roman"/>
                          </w:rPr>
                        </w:pPr>
                        <w:r>
                          <w:rPr>
                            <w:rFonts w:eastAsia="Times New Roman"/>
                          </w:rPr>
                          <w:t> </w:t>
                        </w:r>
                      </w:p>
                    </w:tc>
                    <w:tc>
                      <w:tcPr>
                        <w:tcW w:w="1152" w:type="dxa"/>
                        <w:shd w:val="clear" w:color="auto" w:fill="777C00"/>
                        <w:vAlign w:val="center"/>
                        <w:hideMark/>
                      </w:tcPr>
                      <w:p w:rsidR="00D9682E" w:rsidRDefault="00D9682E">
                        <w:pPr>
                          <w:rPr>
                            <w:rFonts w:eastAsia="Times New Roman"/>
                          </w:rPr>
                        </w:pPr>
                        <w:r>
                          <w:rPr>
                            <w:rFonts w:eastAsia="Times New Roman"/>
                          </w:rPr>
                          <w:t> </w:t>
                        </w:r>
                      </w:p>
                    </w:tc>
                    <w:tc>
                      <w:tcPr>
                        <w:tcW w:w="92" w:type="dxa"/>
                        <w:shd w:val="clear" w:color="auto" w:fill="777C00"/>
                        <w:vAlign w:val="center"/>
                        <w:hideMark/>
                      </w:tcPr>
                      <w:p w:rsidR="00D9682E" w:rsidRDefault="00D9682E">
                        <w:pPr>
                          <w:rPr>
                            <w:rFonts w:eastAsia="Times New Roman"/>
                          </w:rPr>
                        </w:pPr>
                        <w:r>
                          <w:rPr>
                            <w:rFonts w:eastAsia="Times New Roman"/>
                          </w:rPr>
                          <w:t> </w:t>
                        </w:r>
                      </w:p>
                    </w:tc>
                    <w:tc>
                      <w:tcPr>
                        <w:tcW w:w="576" w:type="dxa"/>
                        <w:shd w:val="clear" w:color="auto" w:fill="123552"/>
                        <w:hideMark/>
                      </w:tcPr>
                      <w:p w:rsidR="00D9682E" w:rsidRDefault="00D9682E">
                        <w:pPr>
                          <w:rPr>
                            <w:rFonts w:eastAsia="Times New Roman"/>
                          </w:rPr>
                        </w:pPr>
                      </w:p>
                    </w:tc>
                    <w:tc>
                      <w:tcPr>
                        <w:tcW w:w="92" w:type="dxa"/>
                        <w:shd w:val="clear" w:color="auto" w:fill="777C00"/>
                        <w:vAlign w:val="center"/>
                        <w:hideMark/>
                      </w:tcPr>
                      <w:p w:rsidR="00D9682E" w:rsidRDefault="00D9682E">
                        <w:pPr>
                          <w:rPr>
                            <w:rFonts w:eastAsia="Times New Roman"/>
                          </w:rPr>
                        </w:pPr>
                        <w:r>
                          <w:rPr>
                            <w:rFonts w:eastAsia="Times New Roman"/>
                          </w:rPr>
                          <w:t> </w:t>
                        </w:r>
                      </w:p>
                    </w:tc>
                    <w:tc>
                      <w:tcPr>
                        <w:tcW w:w="1152" w:type="dxa"/>
                        <w:shd w:val="clear" w:color="auto" w:fill="777C00"/>
                        <w:hideMark/>
                      </w:tcPr>
                      <w:p w:rsidR="00D9682E" w:rsidRDefault="00D9682E">
                        <w:pPr>
                          <w:rPr>
                            <w:rFonts w:eastAsia="Times New Roman"/>
                          </w:rPr>
                        </w:pPr>
                      </w:p>
                    </w:tc>
                    <w:tc>
                      <w:tcPr>
                        <w:tcW w:w="0" w:type="auto"/>
                        <w:shd w:val="clear" w:color="auto" w:fill="777C00"/>
                        <w:vAlign w:val="center"/>
                        <w:hideMark/>
                      </w:tcPr>
                      <w:p w:rsidR="00D9682E" w:rsidRDefault="00D9682E">
                        <w:pPr>
                          <w:rPr>
                            <w:rFonts w:eastAsia="Times New Roman"/>
                          </w:rPr>
                        </w:pPr>
                        <w:r>
                          <w:rPr>
                            <w:rFonts w:eastAsia="Times New Roman"/>
                          </w:rPr>
                          <w:t> </w:t>
                        </w:r>
                      </w:p>
                    </w:tc>
                  </w:tr>
                </w:tbl>
                <w:p w:rsidR="00D9682E" w:rsidRDefault="00D9682E">
                  <w:pPr>
                    <w:rPr>
                      <w:rFonts w:eastAsia="Times New Roman"/>
                      <w:vanish/>
                    </w:rPr>
                  </w:pPr>
                </w:p>
                <w:tbl>
                  <w:tblPr>
                    <w:tblW w:w="8116" w:type="dxa"/>
                    <w:jc w:val="center"/>
                    <w:tblCellMar>
                      <w:left w:w="0" w:type="dxa"/>
                      <w:right w:w="0" w:type="dxa"/>
                    </w:tblCellMar>
                    <w:tblLook w:val="04A0" w:firstRow="1" w:lastRow="0" w:firstColumn="1" w:lastColumn="0" w:noHBand="0" w:noVBand="1"/>
                  </w:tblPr>
                  <w:tblGrid>
                    <w:gridCol w:w="8116"/>
                  </w:tblGrid>
                  <w:tr w:rsidR="00D9682E">
                    <w:trPr>
                      <w:jc w:val="center"/>
                    </w:trPr>
                    <w:tc>
                      <w:tcPr>
                        <w:tcW w:w="0" w:type="auto"/>
                        <w:tcMar>
                          <w:top w:w="300" w:type="dxa"/>
                          <w:left w:w="300" w:type="dxa"/>
                          <w:bottom w:w="300" w:type="dxa"/>
                          <w:right w:w="300" w:type="dxa"/>
                        </w:tcMar>
                        <w:vAlign w:val="center"/>
                        <w:hideMark/>
                      </w:tcPr>
                      <w:p w:rsidR="00D9682E" w:rsidRDefault="00D9682E">
                        <w:pPr>
                          <w:spacing w:line="315" w:lineRule="atLeast"/>
                          <w:rPr>
                            <w:rFonts w:ascii="Verdana" w:eastAsia="Times New Roman" w:hAnsi="Verdana"/>
                            <w:color w:val="535353"/>
                            <w:sz w:val="18"/>
                            <w:szCs w:val="18"/>
                          </w:rPr>
                        </w:pPr>
                      </w:p>
                    </w:tc>
                  </w:tr>
                </w:tbl>
                <w:p w:rsidR="00D9682E" w:rsidRDefault="00D9682E">
                  <w:pPr>
                    <w:jc w:val="center"/>
                    <w:rPr>
                      <w:rFonts w:eastAsia="Times New Roman"/>
                      <w:sz w:val="20"/>
                      <w:szCs w:val="20"/>
                    </w:rPr>
                  </w:pPr>
                </w:p>
              </w:tc>
            </w:tr>
          </w:tbl>
          <w:p w:rsidR="00D9682E" w:rsidRDefault="00D9682E">
            <w:pPr>
              <w:jc w:val="center"/>
              <w:rPr>
                <w:rFonts w:eastAsia="Times New Roman"/>
                <w:sz w:val="20"/>
                <w:szCs w:val="20"/>
              </w:rPr>
            </w:pPr>
          </w:p>
        </w:tc>
      </w:tr>
    </w:tbl>
    <w:p w:rsidR="007A5D26" w:rsidRDefault="007A5D26"/>
    <w:sectPr w:rsidR="007A5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2E"/>
    <w:rsid w:val="007A5D26"/>
    <w:rsid w:val="00D968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581B3-4E40-43D2-BB7D-3518D6E9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9682E"/>
    <w:rPr>
      <w:rFonts w:ascii="Times New Roman" w:hAnsi="Times New Roman" w:cs="Times New Roman"/>
      <w:sz w:val="24"/>
      <w:szCs w:val="24"/>
      <w:lang w:eastAsia="nl-NL"/>
    </w:rPr>
  </w:style>
  <w:style w:type="paragraph" w:styleId="Kop1">
    <w:name w:val="heading 1"/>
    <w:basedOn w:val="Standaard"/>
    <w:link w:val="Kop1Char"/>
    <w:uiPriority w:val="9"/>
    <w:qFormat/>
    <w:rsid w:val="00D9682E"/>
    <w:pPr>
      <w:spacing w:before="100" w:beforeAutospacing="1" w:after="100" w:afterAutospacing="1"/>
      <w:outlineLvl w:val="0"/>
    </w:pPr>
    <w:rPr>
      <w:b/>
      <w:bCs/>
      <w:kern w:val="36"/>
      <w:sz w:val="48"/>
      <w:szCs w:val="48"/>
    </w:rPr>
  </w:style>
  <w:style w:type="paragraph" w:styleId="Kop2">
    <w:name w:val="heading 2"/>
    <w:basedOn w:val="Standaard"/>
    <w:link w:val="Kop2Char"/>
    <w:uiPriority w:val="9"/>
    <w:semiHidden/>
    <w:unhideWhenUsed/>
    <w:qFormat/>
    <w:rsid w:val="00D9682E"/>
    <w:pPr>
      <w:spacing w:before="100" w:beforeAutospacing="1" w:after="100" w:afterAutospacing="1"/>
      <w:outlineLvl w:val="1"/>
    </w:pPr>
    <w:rPr>
      <w:b/>
      <w:bCs/>
      <w:sz w:val="36"/>
      <w:szCs w:val="36"/>
    </w:rPr>
  </w:style>
  <w:style w:type="paragraph" w:styleId="Kop3">
    <w:name w:val="heading 3"/>
    <w:basedOn w:val="Standaard"/>
    <w:link w:val="Kop3Char"/>
    <w:uiPriority w:val="9"/>
    <w:semiHidden/>
    <w:unhideWhenUsed/>
    <w:qFormat/>
    <w:rsid w:val="00D9682E"/>
    <w:pPr>
      <w:spacing w:before="100" w:beforeAutospacing="1" w:after="100" w:afterAutospacing="1"/>
      <w:outlineLvl w:val="2"/>
    </w:pPr>
    <w:rPr>
      <w:b/>
      <w:bCs/>
      <w:sz w:val="27"/>
      <w:szCs w:val="27"/>
    </w:rPr>
  </w:style>
  <w:style w:type="paragraph" w:styleId="Kop4">
    <w:name w:val="heading 4"/>
    <w:basedOn w:val="Standaard"/>
    <w:link w:val="Kop4Char"/>
    <w:uiPriority w:val="9"/>
    <w:semiHidden/>
    <w:unhideWhenUsed/>
    <w:qFormat/>
    <w:rsid w:val="00D9682E"/>
    <w:pPr>
      <w:spacing w:before="100" w:beforeAutospacing="1" w:after="100" w:afterAutospacing="1"/>
      <w:outlineLvl w:val="3"/>
    </w:pPr>
    <w:rPr>
      <w:b/>
      <w:bCs/>
    </w:rPr>
  </w:style>
  <w:style w:type="paragraph" w:styleId="Kop5">
    <w:name w:val="heading 5"/>
    <w:basedOn w:val="Standaard"/>
    <w:link w:val="Kop5Char"/>
    <w:uiPriority w:val="9"/>
    <w:semiHidden/>
    <w:unhideWhenUsed/>
    <w:qFormat/>
    <w:rsid w:val="00D9682E"/>
    <w:pPr>
      <w:spacing w:before="100" w:beforeAutospacing="1" w:after="100" w:afterAutospacing="1"/>
      <w:outlineLvl w:val="4"/>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9682E"/>
    <w:rPr>
      <w:rFonts w:ascii="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semiHidden/>
    <w:rsid w:val="00D9682E"/>
    <w:rPr>
      <w:rFonts w:ascii="Times New Roman" w:hAnsi="Times New Roman" w:cs="Times New Roman"/>
      <w:b/>
      <w:bCs/>
      <w:sz w:val="36"/>
      <w:szCs w:val="36"/>
      <w:lang w:eastAsia="nl-NL"/>
    </w:rPr>
  </w:style>
  <w:style w:type="character" w:customStyle="1" w:styleId="Kop3Char">
    <w:name w:val="Kop 3 Char"/>
    <w:basedOn w:val="Standaardalinea-lettertype"/>
    <w:link w:val="Kop3"/>
    <w:uiPriority w:val="9"/>
    <w:semiHidden/>
    <w:rsid w:val="00D9682E"/>
    <w:rPr>
      <w:rFonts w:ascii="Times New Roman" w:hAnsi="Times New Roman" w:cs="Times New Roman"/>
      <w:b/>
      <w:bCs/>
      <w:sz w:val="27"/>
      <w:szCs w:val="27"/>
      <w:lang w:eastAsia="nl-NL"/>
    </w:rPr>
  </w:style>
  <w:style w:type="character" w:customStyle="1" w:styleId="Kop4Char">
    <w:name w:val="Kop 4 Char"/>
    <w:basedOn w:val="Standaardalinea-lettertype"/>
    <w:link w:val="Kop4"/>
    <w:uiPriority w:val="9"/>
    <w:semiHidden/>
    <w:rsid w:val="00D9682E"/>
    <w:rPr>
      <w:rFonts w:ascii="Times New Roman" w:hAnsi="Times New Roman" w:cs="Times New Roman"/>
      <w:b/>
      <w:bCs/>
      <w:sz w:val="24"/>
      <w:szCs w:val="24"/>
      <w:lang w:eastAsia="nl-NL"/>
    </w:rPr>
  </w:style>
  <w:style w:type="character" w:customStyle="1" w:styleId="Kop5Char">
    <w:name w:val="Kop 5 Char"/>
    <w:basedOn w:val="Standaardalinea-lettertype"/>
    <w:link w:val="Kop5"/>
    <w:uiPriority w:val="9"/>
    <w:semiHidden/>
    <w:rsid w:val="00D9682E"/>
    <w:rPr>
      <w:rFonts w:ascii="Times New Roman" w:hAnsi="Times New Roman" w:cs="Times New Roman"/>
      <w:b/>
      <w:bCs/>
      <w:sz w:val="20"/>
      <w:szCs w:val="20"/>
      <w:lang w:eastAsia="nl-NL"/>
    </w:rPr>
  </w:style>
  <w:style w:type="character" w:styleId="Hyperlink">
    <w:name w:val="Hyperlink"/>
    <w:basedOn w:val="Standaardalinea-lettertype"/>
    <w:uiPriority w:val="99"/>
    <w:semiHidden/>
    <w:unhideWhenUsed/>
    <w:rsid w:val="00D9682E"/>
    <w:rPr>
      <w:color w:val="0000FF"/>
      <w:u w:val="single"/>
    </w:rPr>
  </w:style>
  <w:style w:type="paragraph" w:styleId="Normaalweb">
    <w:name w:val="Normal (Web)"/>
    <w:basedOn w:val="Standaard"/>
    <w:uiPriority w:val="99"/>
    <w:semiHidden/>
    <w:unhideWhenUsed/>
    <w:rsid w:val="00D9682E"/>
    <w:pPr>
      <w:spacing w:before="100" w:beforeAutospacing="1" w:after="100" w:afterAutospacing="1"/>
    </w:pPr>
  </w:style>
  <w:style w:type="character" w:customStyle="1" w:styleId="h4">
    <w:name w:val="h4"/>
    <w:basedOn w:val="Standaardalinea-lettertype"/>
    <w:rsid w:val="00D9682E"/>
  </w:style>
  <w:style w:type="character" w:customStyle="1" w:styleId="lees-verder">
    <w:name w:val="lees-verder"/>
    <w:basedOn w:val="Standaardalinea-lettertype"/>
    <w:rsid w:val="00D9682E"/>
  </w:style>
  <w:style w:type="character" w:styleId="Zwaar">
    <w:name w:val="Strong"/>
    <w:basedOn w:val="Standaardalinea-lettertype"/>
    <w:uiPriority w:val="22"/>
    <w:qFormat/>
    <w:rsid w:val="00D968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7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euwsbrief.rijksoverheid.nl/847/system/newsletter.asp?id=3834370D31363436390D31363435310D3139323631310D3136313138350D300D36373539363631460D310D0D300D3132343330360D372E372E302E31363734380D31" TargetMode="External"/><Relationship Id="rId13" Type="http://schemas.openxmlformats.org/officeDocument/2006/relationships/hyperlink" Target="http://nieuwsbrief.rijksoverheid.nl/847/system/newsletter.asp?id=3834370D31363436390D31363435310D3139323631310D3136313138390D300D36373539363631460D310D0D300D3132343330360D372E372E302E31363734380D36" TargetMode="External"/><Relationship Id="rId18" Type="http://schemas.openxmlformats.org/officeDocument/2006/relationships/hyperlink" Target="http://nieuwsbrief.rijksoverheid.nl/847/system/newsletter.asp?id=3834370D31363436390D31363435310D3139323631310D3136313139310D300D36373539363631460D310D0D300D3132343330360D372E372E302E31363734380D3131" TargetMode="External"/><Relationship Id="rId26" Type="http://schemas.openxmlformats.org/officeDocument/2006/relationships/hyperlink" Target="http://nieuwsbrief.rijksoverheid.nl/847/system/newsletter.asp?id=3834370D31363436390D31363435310D3139323631310D3136313230300D300D36373539363631460D310D0D300D3132343330360D372E372E302E31363734380D3139" TargetMode="External"/><Relationship Id="rId3" Type="http://schemas.openxmlformats.org/officeDocument/2006/relationships/webSettings" Target="webSettings.xml"/><Relationship Id="rId21" Type="http://schemas.openxmlformats.org/officeDocument/2006/relationships/hyperlink" Target="http://nieuwsbrief.rijksoverheid.nl/847/system/newsletter.asp?id=3834370D31363436390D31363435310D3139323631310D3136313139360D300D36373539363631460D310D0D300D3132343330360D372E372E302E31363734380D3134" TargetMode="External"/><Relationship Id="rId7" Type="http://schemas.openxmlformats.org/officeDocument/2006/relationships/image" Target="media/image3.gif"/><Relationship Id="rId12" Type="http://schemas.openxmlformats.org/officeDocument/2006/relationships/hyperlink" Target="http://nieuwsbrief.rijksoverheid.nl/847/system/newsletter.asp?id=3834370D31363436390D31363435310D3139323631310D3136313138380D300D36373539363631460D310D0D300D3132343330360D372E372E302E31363734380D35" TargetMode="External"/><Relationship Id="rId17" Type="http://schemas.openxmlformats.org/officeDocument/2006/relationships/hyperlink" Target="http://nieuwsbrief.rijksoverheid.nl/847/system/newsletter.asp?id=3834370D31363436390D31363435310D3139323631310D3136313139300D300D36373539363631460D310D0D300D3132343330360D372E372E302E31363734380D3130" TargetMode="External"/><Relationship Id="rId25" Type="http://schemas.openxmlformats.org/officeDocument/2006/relationships/hyperlink" Target="http://nieuwsbrief.rijksoverheid.nl/847/system/newsletter.asp?id=3834370D31363436390D31363435310D3139323631310D3136313139390D300D36373539363631460D310D0D300D3132343330360D372E372E302E31363734380D3138" TargetMode="External"/><Relationship Id="rId2" Type="http://schemas.openxmlformats.org/officeDocument/2006/relationships/settings" Target="settings.xml"/><Relationship Id="rId16" Type="http://schemas.openxmlformats.org/officeDocument/2006/relationships/hyperlink" Target="http://nieuwsbrief.rijksoverheid.nl/847/system/newsletter.asp?id=3834370D31363436390D31363435310D3139323631310D3136313138380D300D36373539363631460D310D0D300D3132343330360D372E372E302E31363734380D39" TargetMode="External"/><Relationship Id="rId20" Type="http://schemas.openxmlformats.org/officeDocument/2006/relationships/hyperlink" Target="http://nieuwsbrief.rijksoverheid.nl/847/system/newsletter.asp?id=3834370D31363436390D31363435310D3139323631310D3136313139350D300D36373539363631460D310D0D300D3132343330360D372E372E302E31363734380D3133"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nieuwsbrief.rijksoverheid.nl/847/system/newsletter.asp?id=3834370D31363436390D31363435310D3139323631310D3136313138370D300D36373539363631460D310D0D300D3132343330360D372E372E302E31363734380D34" TargetMode="External"/><Relationship Id="rId24" Type="http://schemas.openxmlformats.org/officeDocument/2006/relationships/hyperlink" Target="http://nieuwsbrief.rijksoverheid.nl/847/system/newsletter.asp?id=3834370D31363436390D31363435310D3139323631310D3136313139330D300D36373539363631460D310D0D300D3132343330360D372E372E302E31363734380D3137" TargetMode="External"/><Relationship Id="rId5" Type="http://schemas.openxmlformats.org/officeDocument/2006/relationships/image" Target="media/image1.gif"/><Relationship Id="rId15" Type="http://schemas.openxmlformats.org/officeDocument/2006/relationships/hyperlink" Target="http://nieuwsbrief.rijksoverheid.nl/847/system/newsletter.asp?id=3834370D31363436390D31363435310D3139323631310D3136313139380D300D36373539363631460D310D0D300D3132343330360D372E372E302E31363734380D38" TargetMode="External"/><Relationship Id="rId23" Type="http://schemas.openxmlformats.org/officeDocument/2006/relationships/hyperlink" Target="http://nieuwsbrief.rijksoverheid.nl/847/system/newsletter.asp?id=3834370D31363436390D31363435310D3139323631310D3136313531360D300D36373539363631460D310D0D300D3132343330360D372E372E302E31363734380D3136" TargetMode="External"/><Relationship Id="rId28" Type="http://schemas.openxmlformats.org/officeDocument/2006/relationships/hyperlink" Target="http://nieuwsbrief.rijksoverheid.nl/847/system/newsletter.asp?id=3834370D31363436390D31363435310D3139323631310D3136313230320D300D36373539363631460D310D0D300D3132343330360D372E372E302E31363734380D3231" TargetMode="External"/><Relationship Id="rId10" Type="http://schemas.openxmlformats.org/officeDocument/2006/relationships/hyperlink" Target="http://nieuwsbrief.rijksoverheid.nl/847/system/newsletter.asp?id=3834370D31363436390D31363435310D3139323631310D3136313138360D300D36373539363631460D310D0D300D3132343330360D372E372E302E31363734380D33" TargetMode="External"/><Relationship Id="rId19" Type="http://schemas.openxmlformats.org/officeDocument/2006/relationships/hyperlink" Target="http://nieuwsbrief.rijksoverheid.nl/847/system/newsletter.asp?id=3834370D31363436390D31363435310D3139323631310D3136313139340D300D36373539363631460D310D0D300D3132343330360D372E372E302E31363734380D3132" TargetMode="External"/><Relationship Id="rId4" Type="http://schemas.openxmlformats.org/officeDocument/2006/relationships/hyperlink" Target="http://nieuwsbrief.rijksoverheid.nl/847/system/newsletter.asp?id=3834370D31363436390D31363435310D3139323631310D390D300D36373539363631460D310D0D300D3132343330360D372E372E302E31363734380D30" TargetMode="External"/><Relationship Id="rId9" Type="http://schemas.openxmlformats.org/officeDocument/2006/relationships/hyperlink" Target="http://nieuwsbrief.rijksoverheid.nl/847/system/newsletter.asp?id=3834370D31363436390D31363435310D3139323631310D3136313335380D300D36373539363631460D310D0D300D3132343330360D372E372E302E31363734380D32" TargetMode="External"/><Relationship Id="rId14" Type="http://schemas.openxmlformats.org/officeDocument/2006/relationships/hyperlink" Target="http://nieuwsbrief.rijksoverheid.nl/847/system/newsletter.asp?id=3834370D31363436390D31363435310D3139323631310D3136313139370D300D36373539363631460D310D0D300D3132343330360D372E372E302E31363734380D37" TargetMode="External"/><Relationship Id="rId22" Type="http://schemas.openxmlformats.org/officeDocument/2006/relationships/hyperlink" Target="http://nieuwsbrief.rijksoverheid.nl/847/system/newsletter.asp?id=3834370D31363436390D31363435310D3139323631310D3136313139320D300D36373539363631460D310D0D300D3132343330360D372E372E302E31363734380D3135" TargetMode="External"/><Relationship Id="rId27" Type="http://schemas.openxmlformats.org/officeDocument/2006/relationships/hyperlink" Target="http://nieuwsbrief.rijksoverheid.nl/847/system/newsletter.asp?id=3834370D31363436390D31363435310D3139323631310D3136313230310D300D36373539363631460D310D0D300D3132343330360D372E372E302E31363734380D3230"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2387</Words>
  <Characters>13129</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1</cp:revision>
  <dcterms:created xsi:type="dcterms:W3CDTF">2016-11-23T14:50:00Z</dcterms:created>
  <dcterms:modified xsi:type="dcterms:W3CDTF">2016-11-23T14:52:00Z</dcterms:modified>
</cp:coreProperties>
</file>