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41192" w:rsidTr="00241192">
        <w:trPr>
          <w:tblCellSpacing w:w="0" w:type="dxa"/>
        </w:trPr>
        <w:tc>
          <w:tcPr>
            <w:tcW w:w="0" w:type="auto"/>
            <w:shd w:val="clear" w:color="auto" w:fill="FFFFFF"/>
            <w:hideMark/>
          </w:tcPr>
          <w:tbl>
            <w:tblPr>
              <w:tblW w:w="8509" w:type="dxa"/>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241192">
              <w:trPr>
                <w:tblCellSpacing w:w="0" w:type="dxa"/>
                <w:jc w:val="center"/>
              </w:trPr>
              <w:tc>
                <w:tcPr>
                  <w:tcW w:w="0" w:type="auto"/>
                  <w:shd w:val="clear" w:color="auto" w:fill="FFFFFF"/>
                  <w:vAlign w:val="center"/>
                  <w:hideMark/>
                </w:tcPr>
                <w:tbl>
                  <w:tblPr>
                    <w:tblW w:w="5000" w:type="pct"/>
                    <w:tblCellSpacing w:w="0" w:type="dxa"/>
                    <w:shd w:val="clear" w:color="auto" w:fill="5E1A6D"/>
                    <w:tblCellMar>
                      <w:left w:w="0" w:type="dxa"/>
                      <w:right w:w="0" w:type="dxa"/>
                    </w:tblCellMar>
                    <w:tblLook w:val="04A0" w:firstRow="1" w:lastRow="0" w:firstColumn="1" w:lastColumn="0" w:noHBand="0" w:noVBand="1"/>
                  </w:tblPr>
                  <w:tblGrid>
                    <w:gridCol w:w="6075"/>
                    <w:gridCol w:w="2985"/>
                    <w:gridCol w:w="6"/>
                  </w:tblGrid>
                  <w:tr w:rsidR="00241192">
                    <w:trPr>
                      <w:tblCellSpacing w:w="0" w:type="dxa"/>
                    </w:trPr>
                    <w:tc>
                      <w:tcPr>
                        <w:tcW w:w="0" w:type="auto"/>
                        <w:shd w:val="clear" w:color="auto" w:fill="5E1A6D"/>
                        <w:vAlign w:val="center"/>
                        <w:hideMark/>
                      </w:tcPr>
                      <w:p w:rsidR="00241192" w:rsidRDefault="00241192">
                        <w:pPr>
                          <w:rPr>
                            <w:rFonts w:eastAsia="Times New Roman"/>
                          </w:rPr>
                        </w:pPr>
                        <w:r>
                          <w:rPr>
                            <w:rFonts w:eastAsia="Times New Roman"/>
                            <w:noProof/>
                          </w:rPr>
                          <w:drawing>
                            <wp:inline distT="0" distB="0" distL="0" distR="0">
                              <wp:extent cx="1837055" cy="507365"/>
                              <wp:effectExtent l="0" t="0" r="0" b="6985"/>
                              <wp:docPr id="2" name="Afbeelding 2" descr="Head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507365"/>
                                      </a:xfrm>
                                      <a:prstGeom prst="rect">
                                        <a:avLst/>
                                      </a:prstGeom>
                                      <a:noFill/>
                                      <a:ln>
                                        <a:noFill/>
                                      </a:ln>
                                    </pic:spPr>
                                  </pic:pic>
                                </a:graphicData>
                              </a:graphic>
                            </wp:inline>
                          </w:drawing>
                        </w:r>
                      </w:p>
                    </w:tc>
                    <w:tc>
                      <w:tcPr>
                        <w:tcW w:w="0" w:type="auto"/>
                        <w:shd w:val="clear" w:color="auto" w:fill="5E1A6D"/>
                        <w:tcMar>
                          <w:top w:w="0" w:type="dxa"/>
                          <w:left w:w="0" w:type="dxa"/>
                          <w:bottom w:w="0" w:type="dxa"/>
                          <w:right w:w="300" w:type="dxa"/>
                        </w:tcMar>
                        <w:vAlign w:val="center"/>
                        <w:hideMark/>
                      </w:tcPr>
                      <w:p w:rsidR="00241192" w:rsidRDefault="00241192">
                        <w:pPr>
                          <w:jc w:val="right"/>
                          <w:rPr>
                            <w:rFonts w:ascii="Arial" w:eastAsia="Times New Roman" w:hAnsi="Arial" w:cs="Arial"/>
                            <w:color w:val="FFFFFF"/>
                            <w:sz w:val="21"/>
                            <w:szCs w:val="21"/>
                          </w:rPr>
                        </w:pPr>
                        <w:bookmarkStart w:id="0" w:name="_GoBack"/>
                        <w:bookmarkEnd w:id="0"/>
                        <w:r>
                          <w:rPr>
                            <w:rFonts w:ascii="Arial" w:eastAsia="Times New Roman" w:hAnsi="Arial" w:cs="Arial"/>
                            <w:color w:val="FFFFFF"/>
                            <w:sz w:val="21"/>
                            <w:szCs w:val="21"/>
                          </w:rPr>
                          <w:t>13 februari 2017</w:t>
                        </w:r>
                      </w:p>
                    </w:tc>
                    <w:tc>
                      <w:tcPr>
                        <w:tcW w:w="0" w:type="auto"/>
                        <w:shd w:val="clear" w:color="auto" w:fill="713A97"/>
                        <w:vAlign w:val="center"/>
                        <w:hideMark/>
                      </w:tcPr>
                      <w:p w:rsidR="00241192" w:rsidRDefault="00241192">
                        <w:pPr>
                          <w:rPr>
                            <w:rFonts w:ascii="Arial" w:eastAsia="Times New Roman" w:hAnsi="Arial" w:cs="Arial"/>
                            <w:color w:val="FFFFFF"/>
                            <w:sz w:val="21"/>
                            <w:szCs w:val="21"/>
                          </w:rPr>
                        </w:pPr>
                      </w:p>
                    </w:tc>
                  </w:tr>
                  <w:tr w:rsidR="00241192">
                    <w:trPr>
                      <w:tblCellSpacing w:w="0" w:type="dxa"/>
                    </w:trPr>
                    <w:tc>
                      <w:tcPr>
                        <w:tcW w:w="0" w:type="auto"/>
                        <w:gridSpan w:val="2"/>
                        <w:shd w:val="clear" w:color="auto" w:fill="5E1A6D"/>
                        <w:vAlign w:val="center"/>
                        <w:hideMark/>
                      </w:tcPr>
                      <w:p w:rsidR="00241192" w:rsidRDefault="00241192">
                        <w:pPr>
                          <w:rPr>
                            <w:rFonts w:eastAsia="Times New Roman"/>
                          </w:rPr>
                        </w:pPr>
                        <w:r>
                          <w:rPr>
                            <w:rFonts w:eastAsia="Times New Roman"/>
                            <w:noProof/>
                          </w:rPr>
                          <w:drawing>
                            <wp:inline distT="0" distB="0" distL="0" distR="0">
                              <wp:extent cx="5744268" cy="1562735"/>
                              <wp:effectExtent l="0" t="0" r="8890" b="0"/>
                              <wp:docPr id="1" name="Afbeelding 1" descr="Head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bott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665" cy="1566924"/>
                                      </a:xfrm>
                                      <a:prstGeom prst="rect">
                                        <a:avLst/>
                                      </a:prstGeom>
                                      <a:noFill/>
                                      <a:ln>
                                        <a:noFill/>
                                      </a:ln>
                                    </pic:spPr>
                                  </pic:pic>
                                </a:graphicData>
                              </a:graphic>
                            </wp:inline>
                          </w:drawing>
                        </w:r>
                      </w:p>
                    </w:tc>
                    <w:tc>
                      <w:tcPr>
                        <w:tcW w:w="0" w:type="auto"/>
                        <w:shd w:val="clear" w:color="auto" w:fill="5E1A6D"/>
                        <w:vAlign w:val="center"/>
                        <w:hideMark/>
                      </w:tcPr>
                      <w:p w:rsidR="00241192" w:rsidRDefault="00241192">
                        <w:pPr>
                          <w:rPr>
                            <w:rFonts w:eastAsia="Times New Roman"/>
                          </w:rPr>
                        </w:pPr>
                      </w:p>
                    </w:tc>
                  </w:tr>
                </w:tbl>
                <w:p w:rsidR="00241192" w:rsidRDefault="00241192">
                  <w:pPr>
                    <w:rPr>
                      <w:rFonts w:eastAsia="Times New Roman"/>
                      <w:sz w:val="20"/>
                      <w:szCs w:val="20"/>
                    </w:rPr>
                  </w:pPr>
                </w:p>
              </w:tc>
            </w:tr>
            <w:tr w:rsidR="00241192">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0"/>
                    <w:gridCol w:w="6816"/>
                  </w:tblGrid>
                  <w:tr w:rsidR="00241192">
                    <w:trPr>
                      <w:tblCellSpacing w:w="0" w:type="dxa"/>
                    </w:trPr>
                    <w:tc>
                      <w:tcPr>
                        <w:tcW w:w="2250" w:type="dxa"/>
                        <w:shd w:val="clear" w:color="auto" w:fill="C0A3CA"/>
                        <w:tcMar>
                          <w:top w:w="0" w:type="dxa"/>
                          <w:left w:w="0" w:type="dxa"/>
                          <w:bottom w:w="0" w:type="dxa"/>
                          <w:right w:w="300" w:type="dxa"/>
                        </w:tcMar>
                        <w:hideMark/>
                      </w:tcPr>
                      <w:tbl>
                        <w:tblPr>
                          <w:tblW w:w="0" w:type="auto"/>
                          <w:tblCellSpacing w:w="0" w:type="dxa"/>
                          <w:tblCellMar>
                            <w:top w:w="150" w:type="dxa"/>
                            <w:left w:w="0" w:type="dxa"/>
                            <w:bottom w:w="270" w:type="dxa"/>
                            <w:right w:w="0" w:type="dxa"/>
                          </w:tblCellMar>
                          <w:tblLook w:val="04A0" w:firstRow="1" w:lastRow="0" w:firstColumn="1" w:lastColumn="0" w:noHBand="0" w:noVBand="1"/>
                        </w:tblPr>
                        <w:tblGrid>
                          <w:gridCol w:w="306"/>
                        </w:tblGrid>
                        <w:tr w:rsidR="00241192">
                          <w:trPr>
                            <w:tblCellSpacing w:w="0" w:type="dxa"/>
                          </w:trPr>
                          <w:tc>
                            <w:tcPr>
                              <w:tcW w:w="0" w:type="auto"/>
                              <w:tcMar>
                                <w:top w:w="0" w:type="dxa"/>
                                <w:left w:w="300" w:type="dxa"/>
                                <w:bottom w:w="0" w:type="dxa"/>
                                <w:right w:w="0" w:type="dxa"/>
                              </w:tcMar>
                              <w:hideMark/>
                            </w:tcPr>
                            <w:p w:rsidR="00241192" w:rsidRDefault="00241192">
                              <w:pPr>
                                <w:rPr>
                                  <w:rFonts w:eastAsia="Times New Roman"/>
                                  <w:sz w:val="20"/>
                                  <w:szCs w:val="20"/>
                                </w:rPr>
                              </w:pPr>
                            </w:p>
                          </w:tc>
                        </w:tr>
                      </w:tbl>
                      <w:p w:rsidR="00241192" w:rsidRDefault="00241192">
                        <w:pPr>
                          <w:rPr>
                            <w:rFonts w:eastAsia="Times New Roman"/>
                            <w:sz w:val="20"/>
                            <w:szCs w:val="20"/>
                          </w:rPr>
                        </w:pPr>
                      </w:p>
                    </w:tc>
                    <w:tc>
                      <w:tcPr>
                        <w:tcW w:w="0" w:type="auto"/>
                        <w:tcMar>
                          <w:top w:w="300" w:type="dxa"/>
                          <w:left w:w="300" w:type="dxa"/>
                          <w:bottom w:w="0" w:type="dxa"/>
                          <w:right w:w="0" w:type="dxa"/>
                        </w:tcMar>
                        <w:hideMark/>
                      </w:tcPr>
                      <w:tbl>
                        <w:tblPr>
                          <w:tblW w:w="5891" w:type="dxa"/>
                          <w:tblCellSpacing w:w="0" w:type="dxa"/>
                          <w:tblBorders>
                            <w:bottom w:val="single" w:sz="6" w:space="0" w:color="E7E7E7"/>
                          </w:tblBorders>
                          <w:tblCellMar>
                            <w:left w:w="0" w:type="dxa"/>
                            <w:bottom w:w="75" w:type="dxa"/>
                            <w:right w:w="0" w:type="dxa"/>
                          </w:tblCellMar>
                          <w:tblLook w:val="04A0" w:firstRow="1" w:lastRow="0" w:firstColumn="1" w:lastColumn="0" w:noHBand="0" w:noVBand="1"/>
                        </w:tblPr>
                        <w:tblGrid>
                          <w:gridCol w:w="5891"/>
                        </w:tblGrid>
                        <w:tr w:rsidR="00241192">
                          <w:trPr>
                            <w:tblCellSpacing w:w="0" w:type="dxa"/>
                          </w:trPr>
                          <w:tc>
                            <w:tcPr>
                              <w:tcW w:w="0" w:type="auto"/>
                              <w:tcBorders>
                                <w:top w:val="nil"/>
                                <w:left w:val="nil"/>
                                <w:bottom w:val="nil"/>
                                <w:right w:val="nil"/>
                              </w:tcBorders>
                              <w:vAlign w:val="center"/>
                            </w:tcPr>
                            <w:p w:rsidR="00241192" w:rsidRDefault="00241192">
                              <w:pPr>
                                <w:rPr>
                                  <w:rFonts w:ascii="Arial" w:eastAsia="Times New Roman" w:hAnsi="Arial" w:cs="Arial"/>
                                  <w:b/>
                                  <w:bCs/>
                                  <w:color w:val="641A79"/>
                                  <w:sz w:val="21"/>
                                  <w:szCs w:val="21"/>
                                </w:rPr>
                              </w:pPr>
                              <w:r>
                                <w:rPr>
                                  <w:rFonts w:ascii="Arial" w:eastAsia="Times New Roman" w:hAnsi="Arial" w:cs="Arial"/>
                                  <w:b/>
                                  <w:bCs/>
                                  <w:color w:val="641A79"/>
                                  <w:sz w:val="21"/>
                                  <w:szCs w:val="21"/>
                                </w:rPr>
                                <w:t>Schoolleidersdagen in maart 2017</w:t>
                              </w:r>
                            </w:p>
                            <w:p w:rsidR="00241192" w:rsidRDefault="00241192">
                              <w:pPr>
                                <w:rPr>
                                  <w:rFonts w:eastAsia="Times New Roman"/>
                                </w:rPr>
                              </w:pPr>
                            </w:p>
                            <w:p w:rsidR="00241192" w:rsidRDefault="00241192">
                              <w:pPr>
                                <w:spacing w:line="225" w:lineRule="atLeast"/>
                                <w:rPr>
                                  <w:rFonts w:ascii="Arial" w:eastAsia="Times New Roman" w:hAnsi="Arial" w:cs="Arial"/>
                                  <w:color w:val="3F3F3F"/>
                                  <w:sz w:val="18"/>
                                  <w:szCs w:val="18"/>
                                </w:rPr>
                              </w:pPr>
                              <w:r>
                                <w:rPr>
                                  <w:rFonts w:ascii="Arial" w:eastAsia="Times New Roman" w:hAnsi="Arial" w:cs="Arial"/>
                                  <w:color w:val="3F3F3F"/>
                                  <w:sz w:val="18"/>
                                  <w:szCs w:val="18"/>
                                </w:rPr>
                                <w:t>Veel vmbo-scholen hebben hun eerste ervaringen met het nieuwe vmbo opgedaan, de eerste successen zijn geboekt. Tijdens de schoolleidersdagen in maart geven we u graag de kans ervaringen uit te wisselen, contacten te leggen en van elkaar te leren. We gaan wederom graag met u op zoek naar oplossingen voor vraagstukken die bij u leven.</w:t>
                              </w:r>
                              <w:r>
                                <w:rPr>
                                  <w:rFonts w:ascii="Arial" w:eastAsia="Times New Roman" w:hAnsi="Arial" w:cs="Arial"/>
                                  <w:color w:val="3F3F3F"/>
                                  <w:sz w:val="18"/>
                                  <w:szCs w:val="18"/>
                                </w:rPr>
                                <w:br/>
                                <w:t>De schoolleidersdagen zijn bedoeld voor leidinggevenden in het vmbo. Tijdens het programma staan organisatie van het nieuwe vmbo, keuzemogelijkheden, inzet van mensen en middelen en samenwerking centraal. Er natuurlijk is er de mogelijkheid om uw eigen onderwerpen in te brengen.</w:t>
                              </w:r>
                              <w:r>
                                <w:rPr>
                                  <w:rFonts w:ascii="Arial" w:eastAsia="Times New Roman" w:hAnsi="Arial" w:cs="Arial"/>
                                  <w:color w:val="3F3F3F"/>
                                  <w:sz w:val="18"/>
                                  <w:szCs w:val="18"/>
                                </w:rPr>
                                <w:br/>
                                <w:t>Op deze dagen wordt niet nader ingegaan op de inhoud van de profielen en de keuzevakken.</w:t>
                              </w:r>
                              <w:r>
                                <w:rPr>
                                  <w:rFonts w:ascii="Arial" w:eastAsia="Times New Roman" w:hAnsi="Arial" w:cs="Arial"/>
                                  <w:color w:val="3F3F3F"/>
                                  <w:sz w:val="18"/>
                                  <w:szCs w:val="18"/>
                                </w:rPr>
                                <w:br/>
                              </w:r>
                              <w:r>
                                <w:rPr>
                                  <w:rFonts w:ascii="Arial" w:eastAsia="Times New Roman" w:hAnsi="Arial" w:cs="Arial"/>
                                  <w:color w:val="3F3F3F"/>
                                  <w:sz w:val="18"/>
                                  <w:szCs w:val="18"/>
                                </w:rPr>
                                <w:br/>
                                <w:t xml:space="preserve">De schoolleidersdagen worden gehouden op: </w:t>
                              </w:r>
                            </w:p>
                            <w:p w:rsidR="00241192" w:rsidRDefault="00241192" w:rsidP="00E03BA5">
                              <w:pPr>
                                <w:numPr>
                                  <w:ilvl w:val="0"/>
                                  <w:numId w:val="1"/>
                                </w:numPr>
                                <w:spacing w:before="100" w:beforeAutospacing="1" w:after="100" w:afterAutospacing="1" w:line="225" w:lineRule="atLeast"/>
                                <w:rPr>
                                  <w:rFonts w:ascii="Arial" w:eastAsia="Times New Roman" w:hAnsi="Arial" w:cs="Arial"/>
                                  <w:color w:val="3F3F3F"/>
                                  <w:sz w:val="18"/>
                                  <w:szCs w:val="18"/>
                                </w:rPr>
                              </w:pPr>
                              <w:r>
                                <w:rPr>
                                  <w:rFonts w:ascii="Arial" w:eastAsia="Times New Roman" w:hAnsi="Arial" w:cs="Arial"/>
                                  <w:color w:val="3F3F3F"/>
                                  <w:sz w:val="18"/>
                                  <w:szCs w:val="18"/>
                                </w:rPr>
                                <w:t>7 maart Buiten Sociëteit in Zwolle</w:t>
                              </w:r>
                            </w:p>
                            <w:p w:rsidR="00241192" w:rsidRDefault="00241192" w:rsidP="00E03BA5">
                              <w:pPr>
                                <w:numPr>
                                  <w:ilvl w:val="0"/>
                                  <w:numId w:val="1"/>
                                </w:numPr>
                                <w:spacing w:before="100" w:beforeAutospacing="1" w:after="100" w:afterAutospacing="1" w:line="225" w:lineRule="atLeast"/>
                                <w:rPr>
                                  <w:rFonts w:ascii="Arial" w:eastAsia="Times New Roman" w:hAnsi="Arial" w:cs="Arial"/>
                                  <w:color w:val="3F3F3F"/>
                                  <w:sz w:val="18"/>
                                  <w:szCs w:val="18"/>
                                </w:rPr>
                              </w:pPr>
                              <w:r>
                                <w:rPr>
                                  <w:rFonts w:ascii="Arial" w:eastAsia="Times New Roman" w:hAnsi="Arial" w:cs="Arial"/>
                                  <w:color w:val="3F3F3F"/>
                                  <w:sz w:val="18"/>
                                  <w:szCs w:val="18"/>
                                </w:rPr>
                                <w:t xml:space="preserve">14 maart </w:t>
                              </w:r>
                              <w:proofErr w:type="spellStart"/>
                              <w:r>
                                <w:rPr>
                                  <w:rFonts w:ascii="Arial" w:eastAsia="Times New Roman" w:hAnsi="Arial" w:cs="Arial"/>
                                  <w:color w:val="3F3F3F"/>
                                  <w:sz w:val="18"/>
                                  <w:szCs w:val="18"/>
                                </w:rPr>
                                <w:t>Igluu</w:t>
                              </w:r>
                              <w:proofErr w:type="spellEnd"/>
                              <w:r>
                                <w:rPr>
                                  <w:rFonts w:ascii="Arial" w:eastAsia="Times New Roman" w:hAnsi="Arial" w:cs="Arial"/>
                                  <w:color w:val="3F3F3F"/>
                                  <w:sz w:val="18"/>
                                  <w:szCs w:val="18"/>
                                </w:rPr>
                                <w:t xml:space="preserve"> in Eindhoven</w:t>
                              </w:r>
                            </w:p>
                            <w:p w:rsidR="00241192" w:rsidRDefault="00241192" w:rsidP="00E03BA5">
                              <w:pPr>
                                <w:numPr>
                                  <w:ilvl w:val="0"/>
                                  <w:numId w:val="1"/>
                                </w:numPr>
                                <w:spacing w:before="100" w:beforeAutospacing="1" w:after="100" w:afterAutospacing="1" w:line="225" w:lineRule="atLeast"/>
                                <w:rPr>
                                  <w:rFonts w:ascii="Arial" w:eastAsia="Times New Roman" w:hAnsi="Arial" w:cs="Arial"/>
                                  <w:color w:val="3F3F3F"/>
                                  <w:sz w:val="18"/>
                                  <w:szCs w:val="18"/>
                                </w:rPr>
                              </w:pPr>
                              <w:r>
                                <w:rPr>
                                  <w:rFonts w:ascii="Arial" w:eastAsia="Times New Roman" w:hAnsi="Arial" w:cs="Arial"/>
                                  <w:color w:val="3F3F3F"/>
                                  <w:sz w:val="18"/>
                                  <w:szCs w:val="18"/>
                                </w:rPr>
                                <w:t>17 maart Planetarium in Amsterdam</w:t>
                              </w:r>
                            </w:p>
                            <w:p w:rsidR="00241192" w:rsidRDefault="00241192">
                              <w:pPr>
                                <w:spacing w:line="225" w:lineRule="atLeast"/>
                                <w:rPr>
                                  <w:rFonts w:ascii="Arial" w:eastAsia="Times New Roman" w:hAnsi="Arial" w:cs="Arial"/>
                                  <w:color w:val="3F3F3F"/>
                                  <w:sz w:val="18"/>
                                  <w:szCs w:val="18"/>
                                </w:rPr>
                              </w:pPr>
                              <w:r>
                                <w:rPr>
                                  <w:rFonts w:ascii="Arial" w:eastAsia="Times New Roman" w:hAnsi="Arial" w:cs="Arial"/>
                                  <w:color w:val="3F3F3F"/>
                                  <w:sz w:val="18"/>
                                  <w:szCs w:val="18"/>
                                </w:rPr>
                                <w:t>Er is elke keer plaats voor maximaal 100 deelnemers.</w:t>
                              </w:r>
                              <w:r>
                                <w:rPr>
                                  <w:rFonts w:ascii="Arial" w:eastAsia="Times New Roman" w:hAnsi="Arial" w:cs="Arial"/>
                                  <w:color w:val="3F3F3F"/>
                                  <w:sz w:val="18"/>
                                  <w:szCs w:val="18"/>
                                </w:rPr>
                                <w:br/>
                                <w:t>Deelname aan de schoolleidersdagen is gratis, maar komt u niet opdagen of gaat u eerder weg dan wordt € 250,- in rekening gebracht.</w:t>
                              </w:r>
                              <w:r>
                                <w:rPr>
                                  <w:rFonts w:ascii="Arial" w:eastAsia="Times New Roman" w:hAnsi="Arial" w:cs="Arial"/>
                                  <w:color w:val="3F3F3F"/>
                                  <w:sz w:val="18"/>
                                  <w:szCs w:val="18"/>
                                </w:rPr>
                                <w:br/>
                              </w:r>
                              <w:r>
                                <w:rPr>
                                  <w:rFonts w:ascii="Arial" w:eastAsia="Times New Roman" w:hAnsi="Arial" w:cs="Arial"/>
                                  <w:color w:val="3F3F3F"/>
                                  <w:sz w:val="18"/>
                                  <w:szCs w:val="18"/>
                                </w:rPr>
                                <w:br/>
                              </w:r>
                              <w:r>
                                <w:rPr>
                                  <w:rStyle w:val="Zwaar"/>
                                  <w:rFonts w:ascii="Arial" w:eastAsia="Times New Roman" w:hAnsi="Arial" w:cs="Arial"/>
                                  <w:color w:val="3F3F3F"/>
                                  <w:sz w:val="18"/>
                                  <w:szCs w:val="18"/>
                                </w:rPr>
                                <w:t>Aanmelden</w:t>
                              </w:r>
                              <w:r>
                                <w:rPr>
                                  <w:rFonts w:ascii="Arial" w:eastAsia="Times New Roman" w:hAnsi="Arial" w:cs="Arial"/>
                                  <w:color w:val="3F3F3F"/>
                                  <w:sz w:val="18"/>
                                  <w:szCs w:val="18"/>
                                </w:rPr>
                                <w:t xml:space="preserve"> </w:t>
                              </w:r>
                            </w:p>
                            <w:p w:rsidR="00241192" w:rsidRDefault="00241192" w:rsidP="00E03BA5">
                              <w:pPr>
                                <w:numPr>
                                  <w:ilvl w:val="0"/>
                                  <w:numId w:val="2"/>
                                </w:numPr>
                                <w:spacing w:before="100" w:beforeAutospacing="1" w:after="100" w:afterAutospacing="1" w:line="225" w:lineRule="atLeast"/>
                                <w:rPr>
                                  <w:rFonts w:ascii="Arial" w:eastAsia="Times New Roman" w:hAnsi="Arial" w:cs="Arial"/>
                                  <w:color w:val="3F3F3F"/>
                                  <w:sz w:val="18"/>
                                  <w:szCs w:val="18"/>
                                </w:rPr>
                              </w:pPr>
                              <w:hyperlink r:id="rId7" w:tgtFrame="_blank" w:history="1">
                                <w:r>
                                  <w:rPr>
                                    <w:rStyle w:val="Hyperlink"/>
                                    <w:rFonts w:ascii="Arial" w:eastAsia="Times New Roman" w:hAnsi="Arial" w:cs="Arial"/>
                                    <w:sz w:val="18"/>
                                    <w:szCs w:val="18"/>
                                  </w:rPr>
                                  <w:t>7 maart 2017</w:t>
                                </w:r>
                              </w:hyperlink>
                            </w:p>
                            <w:p w:rsidR="00241192" w:rsidRDefault="00241192" w:rsidP="00E03BA5">
                              <w:pPr>
                                <w:numPr>
                                  <w:ilvl w:val="0"/>
                                  <w:numId w:val="2"/>
                                </w:numPr>
                                <w:spacing w:before="100" w:beforeAutospacing="1" w:after="100" w:afterAutospacing="1" w:line="225" w:lineRule="atLeast"/>
                                <w:rPr>
                                  <w:rFonts w:ascii="Arial" w:eastAsia="Times New Roman" w:hAnsi="Arial" w:cs="Arial"/>
                                  <w:color w:val="3F3F3F"/>
                                  <w:sz w:val="18"/>
                                  <w:szCs w:val="18"/>
                                </w:rPr>
                              </w:pPr>
                              <w:hyperlink r:id="rId8" w:tgtFrame="_blank" w:history="1">
                                <w:r>
                                  <w:rPr>
                                    <w:rStyle w:val="Hyperlink"/>
                                    <w:rFonts w:ascii="Arial" w:eastAsia="Times New Roman" w:hAnsi="Arial" w:cs="Arial"/>
                                    <w:sz w:val="18"/>
                                    <w:szCs w:val="18"/>
                                  </w:rPr>
                                  <w:t>14 maart 2017</w:t>
                                </w:r>
                              </w:hyperlink>
                            </w:p>
                            <w:p w:rsidR="00241192" w:rsidRDefault="00241192" w:rsidP="00E03BA5">
                              <w:pPr>
                                <w:numPr>
                                  <w:ilvl w:val="0"/>
                                  <w:numId w:val="2"/>
                                </w:numPr>
                                <w:spacing w:before="100" w:beforeAutospacing="1" w:after="100" w:afterAutospacing="1" w:line="225" w:lineRule="atLeast"/>
                                <w:rPr>
                                  <w:rFonts w:ascii="Arial" w:eastAsia="Times New Roman" w:hAnsi="Arial" w:cs="Arial"/>
                                  <w:color w:val="3F3F3F"/>
                                  <w:sz w:val="18"/>
                                  <w:szCs w:val="18"/>
                                </w:rPr>
                              </w:pPr>
                              <w:hyperlink r:id="rId9" w:tgtFrame="_blank" w:history="1">
                                <w:r>
                                  <w:rPr>
                                    <w:rStyle w:val="Hyperlink"/>
                                    <w:rFonts w:ascii="Arial" w:eastAsia="Times New Roman" w:hAnsi="Arial" w:cs="Arial"/>
                                    <w:sz w:val="18"/>
                                    <w:szCs w:val="18"/>
                                  </w:rPr>
                                  <w:t>17 maart 2017</w:t>
                                </w:r>
                              </w:hyperlink>
                            </w:p>
                            <w:p w:rsidR="00241192" w:rsidRDefault="00241192">
                              <w:pPr>
                                <w:rPr>
                                  <w:rFonts w:eastAsia="Times New Roman"/>
                                </w:rPr>
                              </w:pPr>
                            </w:p>
                            <w:p w:rsidR="00241192" w:rsidRDefault="00241192">
                              <w:pPr>
                                <w:rPr>
                                  <w:rStyle w:val="Hyperlink"/>
                                  <w:rFonts w:ascii="Arial" w:hAnsi="Arial" w:cs="Arial"/>
                                  <w:b/>
                                  <w:bCs/>
                                  <w:sz w:val="18"/>
                                  <w:szCs w:val="18"/>
                                </w:rPr>
                              </w:pPr>
                            </w:p>
                          </w:tc>
                        </w:tr>
                        <w:tr w:rsidR="00241192">
                          <w:trPr>
                            <w:trHeight w:val="240"/>
                            <w:tblCellSpacing w:w="0" w:type="dxa"/>
                          </w:trPr>
                          <w:tc>
                            <w:tcPr>
                              <w:tcW w:w="0" w:type="auto"/>
                              <w:tcBorders>
                                <w:top w:val="nil"/>
                                <w:left w:val="nil"/>
                                <w:bottom w:val="nil"/>
                                <w:right w:val="nil"/>
                              </w:tcBorders>
                              <w:vAlign w:val="center"/>
                              <w:hideMark/>
                            </w:tcPr>
                            <w:p w:rsidR="00241192" w:rsidRDefault="00241192">
                              <w:pPr>
                                <w:rPr>
                                  <w:rStyle w:val="Hyperlink"/>
                                  <w:rFonts w:ascii="Arial" w:hAnsi="Arial" w:cs="Arial"/>
                                  <w:b/>
                                  <w:bCs/>
                                  <w:sz w:val="18"/>
                                  <w:szCs w:val="18"/>
                                </w:rPr>
                              </w:pPr>
                            </w:p>
                          </w:tc>
                        </w:tr>
                      </w:tbl>
                      <w:p w:rsidR="00241192" w:rsidRDefault="00241192">
                        <w:pPr>
                          <w:rPr>
                            <w:rFonts w:eastAsia="Times New Roman"/>
                            <w:sz w:val="20"/>
                            <w:szCs w:val="20"/>
                          </w:rPr>
                        </w:pPr>
                      </w:p>
                    </w:tc>
                  </w:tr>
                </w:tbl>
                <w:p w:rsidR="00241192" w:rsidRDefault="00241192">
                  <w:pPr>
                    <w:rPr>
                      <w:rFonts w:eastAsia="Times New Roman"/>
                      <w:sz w:val="20"/>
                      <w:szCs w:val="20"/>
                    </w:rPr>
                  </w:pPr>
                </w:p>
              </w:tc>
            </w:tr>
            <w:tr w:rsidR="00241192">
              <w:trPr>
                <w:tblCellSpacing w:w="0" w:type="dxa"/>
                <w:jc w:val="center"/>
              </w:trPr>
              <w:tc>
                <w:tcPr>
                  <w:tcW w:w="0" w:type="auto"/>
                  <w:shd w:val="clear" w:color="auto" w:fill="FFFFFF"/>
                  <w:vAlign w:val="center"/>
                  <w:hideMark/>
                </w:tcPr>
                <w:tbl>
                  <w:tblPr>
                    <w:tblW w:w="5000" w:type="pct"/>
                    <w:tblCellSpacing w:w="0" w:type="dxa"/>
                    <w:shd w:val="clear" w:color="auto" w:fill="A4C53A"/>
                    <w:tblCellMar>
                      <w:left w:w="0" w:type="dxa"/>
                      <w:right w:w="0" w:type="dxa"/>
                    </w:tblCellMar>
                    <w:tblLook w:val="04A0" w:firstRow="1" w:lastRow="0" w:firstColumn="1" w:lastColumn="0" w:noHBand="0" w:noVBand="1"/>
                  </w:tblPr>
                  <w:tblGrid>
                    <w:gridCol w:w="5004"/>
                    <w:gridCol w:w="4062"/>
                  </w:tblGrid>
                  <w:tr w:rsidR="00241192">
                    <w:trPr>
                      <w:tblCellSpacing w:w="0" w:type="dxa"/>
                    </w:trPr>
                    <w:tc>
                      <w:tcPr>
                        <w:tcW w:w="0" w:type="auto"/>
                        <w:shd w:val="clear" w:color="auto" w:fill="A4C53A"/>
                        <w:tcMar>
                          <w:top w:w="210" w:type="dxa"/>
                          <w:left w:w="300" w:type="dxa"/>
                          <w:bottom w:w="45" w:type="dxa"/>
                          <w:right w:w="0" w:type="dxa"/>
                        </w:tcMar>
                        <w:hideMark/>
                      </w:tcPr>
                      <w:p w:rsidR="00241192" w:rsidRDefault="00241192">
                        <w:pPr>
                          <w:rPr>
                            <w:rFonts w:ascii="Arial" w:eastAsia="Times New Roman" w:hAnsi="Arial" w:cs="Arial"/>
                            <w:color w:val="FFFFFF"/>
                            <w:sz w:val="20"/>
                            <w:szCs w:val="20"/>
                          </w:rPr>
                        </w:pPr>
                        <w:r>
                          <w:rPr>
                            <w:rFonts w:ascii="Arial" w:eastAsia="Times New Roman" w:hAnsi="Arial" w:cs="Arial"/>
                            <w:color w:val="FFFFFF"/>
                            <w:sz w:val="20"/>
                            <w:szCs w:val="20"/>
                          </w:rPr>
                          <w:t xml:space="preserve">Wilt u reageren? </w:t>
                        </w:r>
                        <w:hyperlink r:id="rId10" w:history="1">
                          <w:r>
                            <w:rPr>
                              <w:rStyle w:val="Hyperlink"/>
                              <w:rFonts w:ascii="Arial" w:eastAsia="Times New Roman" w:hAnsi="Arial" w:cs="Arial"/>
                              <w:color w:val="FFFFFF"/>
                              <w:sz w:val="20"/>
                              <w:szCs w:val="20"/>
                            </w:rPr>
                            <w:t>redactie@vernieuwingvmbo.nl</w:t>
                          </w:r>
                        </w:hyperlink>
                        <w:r>
                          <w:rPr>
                            <w:rFonts w:ascii="Arial" w:eastAsia="Times New Roman" w:hAnsi="Arial" w:cs="Arial"/>
                            <w:color w:val="FFFFFF"/>
                            <w:sz w:val="20"/>
                            <w:szCs w:val="20"/>
                          </w:rPr>
                          <w:t xml:space="preserve"> </w:t>
                        </w:r>
                        <w:r>
                          <w:rPr>
                            <w:rFonts w:ascii="Arial" w:eastAsia="Times New Roman" w:hAnsi="Arial" w:cs="Arial"/>
                            <w:color w:val="FFFFFF"/>
                            <w:sz w:val="20"/>
                            <w:szCs w:val="20"/>
                          </w:rPr>
                          <w:br/>
                          <w:t xml:space="preserve">Meer info vindt u op: </w:t>
                        </w:r>
                        <w:hyperlink r:id="rId11" w:history="1">
                          <w:r>
                            <w:rPr>
                              <w:rStyle w:val="Hyperlink"/>
                              <w:rFonts w:ascii="Arial" w:eastAsia="Times New Roman" w:hAnsi="Arial" w:cs="Arial"/>
                              <w:color w:val="FFFFFF"/>
                              <w:sz w:val="20"/>
                              <w:szCs w:val="20"/>
                            </w:rPr>
                            <w:t>www.vernieuwingvmbo.nl</w:t>
                          </w:r>
                        </w:hyperlink>
                        <w:r>
                          <w:rPr>
                            <w:rFonts w:ascii="Arial" w:eastAsia="Times New Roman" w:hAnsi="Arial" w:cs="Arial"/>
                            <w:color w:val="FFFFFF"/>
                            <w:sz w:val="20"/>
                            <w:szCs w:val="20"/>
                          </w:rPr>
                          <w:t xml:space="preserve"> </w:t>
                        </w:r>
                      </w:p>
                    </w:tc>
                    <w:tc>
                      <w:tcPr>
                        <w:tcW w:w="0" w:type="auto"/>
                        <w:shd w:val="clear" w:color="auto" w:fill="A4C53A"/>
                        <w:tcMar>
                          <w:top w:w="210" w:type="dxa"/>
                          <w:left w:w="0" w:type="dxa"/>
                          <w:bottom w:w="0" w:type="dxa"/>
                          <w:right w:w="0" w:type="dxa"/>
                        </w:tcMar>
                        <w:hideMark/>
                      </w:tcPr>
                      <w:p w:rsidR="00241192" w:rsidRDefault="00241192">
                        <w:pPr>
                          <w:rPr>
                            <w:rFonts w:ascii="Arial" w:eastAsia="Times New Roman" w:hAnsi="Arial" w:cs="Arial"/>
                            <w:color w:val="FFFFFF"/>
                            <w:sz w:val="20"/>
                            <w:szCs w:val="20"/>
                          </w:rPr>
                        </w:pPr>
                        <w:r>
                          <w:rPr>
                            <w:rFonts w:ascii="Arial" w:eastAsia="Times New Roman" w:hAnsi="Arial" w:cs="Arial"/>
                            <w:color w:val="FFFFFF"/>
                            <w:sz w:val="20"/>
                            <w:szCs w:val="20"/>
                          </w:rPr>
                          <w:t>De nieuwsbrief NB is een uitgave van het</w:t>
                        </w:r>
                        <w:r>
                          <w:rPr>
                            <w:rFonts w:ascii="Arial" w:eastAsia="Times New Roman" w:hAnsi="Arial" w:cs="Arial"/>
                            <w:color w:val="FFFFFF"/>
                            <w:sz w:val="20"/>
                            <w:szCs w:val="20"/>
                          </w:rPr>
                          <w:br/>
                          <w:t>project Vernieuwing beroepsgerichte</w:t>
                        </w:r>
                        <w:r>
                          <w:rPr>
                            <w:rFonts w:ascii="Arial" w:eastAsia="Times New Roman" w:hAnsi="Arial" w:cs="Arial"/>
                            <w:color w:val="FFFFFF"/>
                            <w:sz w:val="20"/>
                            <w:szCs w:val="20"/>
                          </w:rPr>
                          <w:br/>
                          <w:t>vakken in het vmbo</w:t>
                        </w:r>
                      </w:p>
                    </w:tc>
                  </w:tr>
                  <w:tr w:rsidR="00241192">
                    <w:trPr>
                      <w:tblCellSpacing w:w="0" w:type="dxa"/>
                    </w:trPr>
                    <w:tc>
                      <w:tcPr>
                        <w:tcW w:w="0" w:type="auto"/>
                        <w:shd w:val="clear" w:color="auto" w:fill="A4C53A"/>
                        <w:vAlign w:val="center"/>
                        <w:hideMark/>
                      </w:tcPr>
                      <w:p w:rsidR="00241192" w:rsidRDefault="00241192">
                        <w:pPr>
                          <w:rPr>
                            <w:rFonts w:eastAsia="Times New Roman"/>
                          </w:rPr>
                        </w:pPr>
                        <w:r>
                          <w:rPr>
                            <w:rFonts w:eastAsia="Times New Roman"/>
                          </w:rPr>
                          <w:t> </w:t>
                        </w:r>
                      </w:p>
                    </w:tc>
                    <w:tc>
                      <w:tcPr>
                        <w:tcW w:w="0" w:type="auto"/>
                        <w:shd w:val="clear" w:color="auto" w:fill="A4C53A"/>
                        <w:vAlign w:val="center"/>
                        <w:hideMark/>
                      </w:tcPr>
                      <w:p w:rsidR="00241192" w:rsidRDefault="00241192">
                        <w:pPr>
                          <w:rPr>
                            <w:rFonts w:eastAsia="Times New Roman"/>
                          </w:rPr>
                        </w:pPr>
                      </w:p>
                    </w:tc>
                  </w:tr>
                </w:tbl>
                <w:p w:rsidR="00241192" w:rsidRDefault="00241192">
                  <w:pPr>
                    <w:rPr>
                      <w:rFonts w:eastAsia="Times New Roman"/>
                      <w:sz w:val="20"/>
                      <w:szCs w:val="20"/>
                    </w:rPr>
                  </w:pPr>
                </w:p>
              </w:tc>
            </w:tr>
          </w:tbl>
          <w:p w:rsidR="00241192" w:rsidRDefault="00241192">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40B1"/>
    <w:multiLevelType w:val="multilevel"/>
    <w:tmpl w:val="EBDC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56D7D"/>
    <w:multiLevelType w:val="multilevel"/>
    <w:tmpl w:val="2F821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92"/>
    <w:rsid w:val="00241192"/>
    <w:rsid w:val="002A0E45"/>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68D8E-F2BD-4AA9-A0A8-85EED782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1192"/>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41192"/>
    <w:rPr>
      <w:strike w:val="0"/>
      <w:dstrike w:val="0"/>
      <w:color w:val="0000FF"/>
      <w:u w:val="none"/>
      <w:effect w:val="none"/>
    </w:rPr>
  </w:style>
  <w:style w:type="character" w:styleId="Zwaar">
    <w:name w:val="Strong"/>
    <w:basedOn w:val="Standaardalinea-lettertype"/>
    <w:uiPriority w:val="22"/>
    <w:qFormat/>
    <w:rsid w:val="0024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nieuwingvmbo.us5.list-manage1.com/track/click?u=79888073e22d5a9f093d2df0f&amp;id=80eeefe619&amp;e=cf8681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nieuwingvmbo.us5.list-manage.com/track/click?u=79888073e22d5a9f093d2df0f&amp;id=fff63acde5&amp;e=cf8681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ernieuwingvmbo.us5.list-manage2.com/track/click?u=79888073e22d5a9f093d2df0f&amp;id=30dd66a723&amp;e=cf86812021" TargetMode="External"/><Relationship Id="rId5" Type="http://schemas.openxmlformats.org/officeDocument/2006/relationships/image" Target="media/image1.jpeg"/><Relationship Id="rId10" Type="http://schemas.openxmlformats.org/officeDocument/2006/relationships/hyperlink" Target="mailto:redactie@vernieuwingvmbo.nl" TargetMode="External"/><Relationship Id="rId4" Type="http://schemas.openxmlformats.org/officeDocument/2006/relationships/webSettings" Target="webSettings.xml"/><Relationship Id="rId9" Type="http://schemas.openxmlformats.org/officeDocument/2006/relationships/hyperlink" Target="http://vernieuwingvmbo.us5.list-manage.com/track/click?u=79888073e22d5a9f093d2df0f&amp;id=5eb79e9529&amp;e=cf868120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2017-02-14T11:45:00Z</dcterms:created>
  <dcterms:modified xsi:type="dcterms:W3CDTF">2017-02-14T11:45:00Z</dcterms:modified>
</cp:coreProperties>
</file>